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863133367"/>
        <w:docPartObj>
          <w:docPartGallery w:val="Cover Pages"/>
          <w:docPartUnique/>
        </w:docPartObj>
      </w:sdtPr>
      <w:sdtEndPr>
        <w:rPr>
          <w:sz w:val="36"/>
          <w:szCs w:val="3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83"/>
            <w:gridCol w:w="2562"/>
            <w:gridCol w:w="2547"/>
          </w:tblGrid>
          <w:tr w:rsidR="00B20C69">
            <w:tc>
              <w:tcPr>
                <w:tcW w:w="3525" w:type="dxa"/>
                <w:tcBorders>
                  <w:bottom w:val="single" w:sz="18" w:space="0" w:color="808080" w:themeColor="background1" w:themeShade="80"/>
                  <w:right w:val="single" w:sz="18" w:space="0" w:color="808080" w:themeColor="background1" w:themeShade="80"/>
                </w:tcBorders>
                <w:vAlign w:val="center"/>
              </w:tcPr>
              <w:p w:rsidR="00B20C69" w:rsidRDefault="00B20C69" w:rsidP="00B20C69">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Wasasa Microfinance Share Company </w:t>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B20C69" w:rsidRDefault="00B20C69">
                <w:pPr>
                  <w:pStyle w:val="NoSpacing"/>
                  <w:rPr>
                    <w:rFonts w:asciiTheme="majorHAnsi" w:eastAsiaTheme="majorEastAsia" w:hAnsiTheme="majorHAnsi" w:cstheme="majorBidi"/>
                    <w:sz w:val="36"/>
                    <w:szCs w:val="36"/>
                  </w:rPr>
                </w:pPr>
              </w:p>
              <w:p w:rsidR="00B20C69" w:rsidRDefault="002B4A03" w:rsidP="002B4A03">
                <w:pPr>
                  <w:pStyle w:val="NoSpacing"/>
                  <w:rPr>
                    <w:color w:val="4F81BD" w:themeColor="accent1"/>
                    <w:sz w:val="200"/>
                    <w:szCs w:val="200"/>
                    <w14:numForm w14:val="oldStyle"/>
                  </w:rPr>
                </w:pPr>
                <w:r>
                  <w:rPr>
                    <w:color w:val="4F81BD" w:themeColor="accent1"/>
                    <w:sz w:val="44"/>
                    <w:szCs w:val="44"/>
                    <w14:shadow w14:blurRad="50800" w14:dist="38100" w14:dir="2700000" w14:sx="100000" w14:sy="100000" w14:kx="0" w14:ky="0" w14:algn="tl">
                      <w14:srgbClr w14:val="000000">
                        <w14:alpha w14:val="60000"/>
                      </w14:srgbClr>
                    </w14:shadow>
                    <w14:numForm w14:val="oldStyle"/>
                  </w:rPr>
                  <w:t xml:space="preserve">Directors report for the period </w:t>
                </w:r>
                <w:r w:rsidR="00B20C69" w:rsidRPr="00B20C69">
                  <w:rPr>
                    <w:color w:val="4F81BD" w:themeColor="accent1"/>
                    <w:sz w:val="44"/>
                    <w:szCs w:val="44"/>
                    <w14:shadow w14:blurRad="50800" w14:dist="38100" w14:dir="2700000" w14:sx="100000" w14:sy="100000" w14:kx="0" w14:ky="0" w14:algn="tl">
                      <w14:srgbClr w14:val="000000">
                        <w14:alpha w14:val="60000"/>
                      </w14:srgbClr>
                    </w14:shadow>
                    <w14:numForm w14:val="oldStyle"/>
                  </w:rPr>
                  <w:t xml:space="preserve">July 1 </w:t>
                </w:r>
                <w:r>
                  <w:rPr>
                    <w:color w:val="4F81BD" w:themeColor="accent1"/>
                    <w:sz w:val="44"/>
                    <w:szCs w:val="44"/>
                    <w14:shadow w14:blurRad="50800" w14:dist="38100" w14:dir="2700000" w14:sx="100000" w14:sy="100000" w14:kx="0" w14:ky="0" w14:algn="tl">
                      <w14:srgbClr w14:val="000000">
                        <w14:alpha w14:val="60000"/>
                      </w14:srgbClr>
                    </w14:shadow>
                    <w14:numForm w14:val="oldStyle"/>
                  </w:rPr>
                  <w:t xml:space="preserve">2016 </w:t>
                </w:r>
                <w:r w:rsidR="00B20C69" w:rsidRPr="00B20C69">
                  <w:rPr>
                    <w:color w:val="4F81BD" w:themeColor="accent1"/>
                    <w:sz w:val="44"/>
                    <w:szCs w:val="44"/>
                    <w14:shadow w14:blurRad="50800" w14:dist="38100" w14:dir="2700000" w14:sx="100000" w14:sy="100000" w14:kx="0" w14:ky="0" w14:algn="tl">
                      <w14:srgbClr w14:val="000000">
                        <w14:alpha w14:val="60000"/>
                      </w14:srgbClr>
                    </w14:shadow>
                    <w14:numForm w14:val="oldStyle"/>
                  </w:rPr>
                  <w:t xml:space="preserve">to June 30, </w:t>
                </w:r>
                <w:r w:rsidR="00B20C69">
                  <w:rPr>
                    <w:color w:val="4F81BD" w:themeColor="accent1"/>
                    <w:sz w:val="44"/>
                    <w:szCs w:val="44"/>
                    <w14:shadow w14:blurRad="50800" w14:dist="38100" w14:dir="2700000" w14:sx="100000" w14:sy="100000" w14:kx="0" w14:ky="0" w14:algn="tl">
                      <w14:srgbClr w14:val="000000">
                        <w14:alpha w14:val="60000"/>
                      </w14:srgbClr>
                    </w14:shadow>
                    <w14:numForm w14:val="oldStyle"/>
                  </w:rPr>
                  <w:t>2017</w:t>
                </w:r>
                <w:r>
                  <w:rPr>
                    <w:color w:val="4F81BD" w:themeColor="accent1"/>
                    <w:sz w:val="44"/>
                    <w:szCs w:val="44"/>
                    <w14:shadow w14:blurRad="50800" w14:dist="38100" w14:dir="2700000" w14:sx="100000" w14:sy="100000" w14:kx="0" w14:ky="0" w14:algn="tl">
                      <w14:srgbClr w14:val="000000">
                        <w14:alpha w14:val="60000"/>
                      </w14:srgbClr>
                    </w14:shadow>
                    <w14:numForm w14:val="oldStyle"/>
                  </w:rPr>
                  <w:t xml:space="preserve"> </w:t>
                </w:r>
              </w:p>
            </w:tc>
          </w:tr>
          <w:tr w:rsidR="002B4A03">
            <w:tc>
              <w:tcPr>
                <w:tcW w:w="7054" w:type="dxa"/>
                <w:gridSpan w:val="2"/>
                <w:tcBorders>
                  <w:top w:val="single" w:sz="18" w:space="0" w:color="808080" w:themeColor="background1" w:themeShade="80"/>
                </w:tcBorders>
                <w:vAlign w:val="center"/>
              </w:tcPr>
              <w:p w:rsidR="00B20C69" w:rsidRDefault="00B20C69" w:rsidP="002B4A03">
                <w:pPr>
                  <w:pStyle w:val="NoSpacing"/>
                </w:pPr>
              </w:p>
            </w:tc>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20C69" w:rsidRDefault="002B4A03" w:rsidP="002B4A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August 2017</w:t>
                    </w:r>
                    <w:r w:rsidR="00224F59">
                      <w:rPr>
                        <w:rFonts w:asciiTheme="majorHAnsi" w:eastAsiaTheme="majorEastAsia" w:hAnsiTheme="majorHAnsi" w:cstheme="majorBidi"/>
                        <w:sz w:val="36"/>
                        <w:szCs w:val="36"/>
                      </w:rPr>
                      <w:t>, Alemgena, Ethiopia</w:t>
                    </w:r>
                  </w:p>
                </w:tc>
              </w:sdtContent>
            </w:sdt>
          </w:tr>
        </w:tbl>
        <w:p w:rsidR="00B20C69" w:rsidRDefault="00B20C69"/>
        <w:p w:rsidR="00B20C69" w:rsidRDefault="00B20C69">
          <w:pPr>
            <w:rPr>
              <w:rFonts w:asciiTheme="majorHAnsi" w:eastAsiaTheme="majorEastAsia" w:hAnsiTheme="majorHAnsi" w:cstheme="majorBidi"/>
              <w:sz w:val="36"/>
              <w:szCs w:val="36"/>
              <w:lang w:eastAsia="ja-JP"/>
            </w:rPr>
          </w:pPr>
          <w:r>
            <w:rPr>
              <w:rFonts w:asciiTheme="majorHAnsi" w:eastAsiaTheme="majorEastAsia" w:hAnsiTheme="majorHAnsi" w:cstheme="majorBidi"/>
              <w:sz w:val="36"/>
              <w:szCs w:val="36"/>
              <w:lang w:eastAsia="ja-JP"/>
            </w:rPr>
            <w:br w:type="page"/>
          </w:r>
        </w:p>
      </w:sdtContent>
    </w:sdt>
    <w:sdt>
      <w:sdtPr>
        <w:rPr>
          <w:rFonts w:ascii="Times New Roman" w:eastAsia="Times New Roman" w:hAnsi="Times New Roman" w:cs="Times New Roman"/>
          <w:b w:val="0"/>
          <w:bCs w:val="0"/>
          <w:color w:val="auto"/>
          <w:sz w:val="24"/>
          <w:szCs w:val="24"/>
          <w:lang w:eastAsia="en-US"/>
        </w:rPr>
        <w:id w:val="-743725236"/>
        <w:docPartObj>
          <w:docPartGallery w:val="Table of Contents"/>
          <w:docPartUnique/>
        </w:docPartObj>
      </w:sdtPr>
      <w:sdtEndPr>
        <w:rPr>
          <w:noProof/>
        </w:rPr>
      </w:sdtEndPr>
      <w:sdtContent>
        <w:p w:rsidR="00224F59" w:rsidRDefault="00224F59">
          <w:pPr>
            <w:pStyle w:val="TOCHeading"/>
          </w:pPr>
          <w:r>
            <w:t>Table of Contents</w:t>
          </w:r>
        </w:p>
        <w:p w:rsidR="00FE3748" w:rsidRDefault="00224F59">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360800" w:history="1">
            <w:r w:rsidR="00FE3748" w:rsidRPr="00567454">
              <w:rPr>
                <w:rStyle w:val="Hyperlink"/>
                <w:noProof/>
              </w:rPr>
              <w:t>1</w:t>
            </w:r>
            <w:r w:rsidR="00FE3748">
              <w:rPr>
                <w:rFonts w:asciiTheme="minorHAnsi" w:eastAsiaTheme="minorEastAsia" w:hAnsiTheme="minorHAnsi" w:cstheme="minorBidi"/>
                <w:noProof/>
                <w:sz w:val="22"/>
                <w:szCs w:val="22"/>
              </w:rPr>
              <w:tab/>
            </w:r>
            <w:r w:rsidR="00FE3748" w:rsidRPr="00567454">
              <w:rPr>
                <w:rStyle w:val="Hyperlink"/>
                <w:noProof/>
              </w:rPr>
              <w:t>Background</w:t>
            </w:r>
            <w:r w:rsidR="00FE3748">
              <w:rPr>
                <w:noProof/>
                <w:webHidden/>
              </w:rPr>
              <w:tab/>
            </w:r>
            <w:r w:rsidR="00FE3748">
              <w:rPr>
                <w:noProof/>
                <w:webHidden/>
              </w:rPr>
              <w:fldChar w:fldCharType="begin"/>
            </w:r>
            <w:r w:rsidR="00FE3748">
              <w:rPr>
                <w:noProof/>
                <w:webHidden/>
              </w:rPr>
              <w:instrText xml:space="preserve"> PAGEREF _Toc498360800 \h </w:instrText>
            </w:r>
            <w:r w:rsidR="00FE3748">
              <w:rPr>
                <w:noProof/>
                <w:webHidden/>
              </w:rPr>
            </w:r>
            <w:r w:rsidR="00FE3748">
              <w:rPr>
                <w:noProof/>
                <w:webHidden/>
              </w:rPr>
              <w:fldChar w:fldCharType="separate"/>
            </w:r>
            <w:r w:rsidR="00B62E0A">
              <w:rPr>
                <w:noProof/>
                <w:webHidden/>
              </w:rPr>
              <w:t>2</w:t>
            </w:r>
            <w:r w:rsidR="00FE3748">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01" w:history="1">
            <w:r w:rsidRPr="00567454">
              <w:rPr>
                <w:rStyle w:val="Hyperlink"/>
                <w:noProof/>
              </w:rPr>
              <w:t>2</w:t>
            </w:r>
            <w:r>
              <w:rPr>
                <w:rFonts w:asciiTheme="minorHAnsi" w:eastAsiaTheme="minorEastAsia" w:hAnsiTheme="minorHAnsi" w:cstheme="minorBidi"/>
                <w:noProof/>
                <w:sz w:val="22"/>
                <w:szCs w:val="22"/>
              </w:rPr>
              <w:tab/>
            </w:r>
            <w:r w:rsidRPr="00567454">
              <w:rPr>
                <w:rStyle w:val="Hyperlink"/>
                <w:noProof/>
              </w:rPr>
              <w:t>Governance Report</w:t>
            </w:r>
            <w:r>
              <w:rPr>
                <w:noProof/>
                <w:webHidden/>
              </w:rPr>
              <w:tab/>
            </w:r>
            <w:r>
              <w:rPr>
                <w:noProof/>
                <w:webHidden/>
              </w:rPr>
              <w:fldChar w:fldCharType="begin"/>
            </w:r>
            <w:r>
              <w:rPr>
                <w:noProof/>
                <w:webHidden/>
              </w:rPr>
              <w:instrText xml:space="preserve"> PAGEREF _Toc498360801 \h </w:instrText>
            </w:r>
            <w:r>
              <w:rPr>
                <w:noProof/>
                <w:webHidden/>
              </w:rPr>
            </w:r>
            <w:r>
              <w:rPr>
                <w:noProof/>
                <w:webHidden/>
              </w:rPr>
              <w:fldChar w:fldCharType="separate"/>
            </w:r>
            <w:r w:rsidR="00B62E0A">
              <w:rPr>
                <w:noProof/>
                <w:webHidden/>
              </w:rPr>
              <w:t>2</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02" w:history="1">
            <w:r w:rsidRPr="00567454">
              <w:rPr>
                <w:rStyle w:val="Hyperlink"/>
                <w:noProof/>
              </w:rPr>
              <w:t>3</w:t>
            </w:r>
            <w:r>
              <w:rPr>
                <w:rFonts w:asciiTheme="minorHAnsi" w:eastAsiaTheme="minorEastAsia" w:hAnsiTheme="minorHAnsi" w:cstheme="minorBidi"/>
                <w:noProof/>
                <w:sz w:val="22"/>
                <w:szCs w:val="22"/>
              </w:rPr>
              <w:tab/>
            </w:r>
            <w:r w:rsidRPr="00567454">
              <w:rPr>
                <w:rStyle w:val="Hyperlink"/>
                <w:noProof/>
              </w:rPr>
              <w:t>Service Delivery Methodology (Terms and conditions)</w:t>
            </w:r>
            <w:r>
              <w:rPr>
                <w:noProof/>
                <w:webHidden/>
              </w:rPr>
              <w:tab/>
            </w:r>
            <w:r>
              <w:rPr>
                <w:noProof/>
                <w:webHidden/>
              </w:rPr>
              <w:fldChar w:fldCharType="begin"/>
            </w:r>
            <w:r>
              <w:rPr>
                <w:noProof/>
                <w:webHidden/>
              </w:rPr>
              <w:instrText xml:space="preserve"> PAGEREF _Toc498360802 \h </w:instrText>
            </w:r>
            <w:r>
              <w:rPr>
                <w:noProof/>
                <w:webHidden/>
              </w:rPr>
            </w:r>
            <w:r>
              <w:rPr>
                <w:noProof/>
                <w:webHidden/>
              </w:rPr>
              <w:fldChar w:fldCharType="separate"/>
            </w:r>
            <w:r w:rsidR="00B62E0A">
              <w:rPr>
                <w:noProof/>
                <w:webHidden/>
              </w:rPr>
              <w:t>3</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03" w:history="1">
            <w:r w:rsidRPr="00567454">
              <w:rPr>
                <w:rStyle w:val="Hyperlink"/>
                <w:noProof/>
              </w:rPr>
              <w:t>3.1</w:t>
            </w:r>
            <w:r>
              <w:rPr>
                <w:rFonts w:asciiTheme="minorHAnsi" w:eastAsiaTheme="minorEastAsia" w:hAnsiTheme="minorHAnsi" w:cstheme="minorBidi"/>
                <w:noProof/>
                <w:sz w:val="22"/>
                <w:szCs w:val="22"/>
              </w:rPr>
              <w:tab/>
            </w:r>
            <w:r w:rsidRPr="00567454">
              <w:rPr>
                <w:rStyle w:val="Hyperlink"/>
                <w:noProof/>
              </w:rPr>
              <w:t>Loans</w:t>
            </w:r>
            <w:r>
              <w:rPr>
                <w:noProof/>
                <w:webHidden/>
              </w:rPr>
              <w:tab/>
            </w:r>
            <w:r>
              <w:rPr>
                <w:noProof/>
                <w:webHidden/>
              </w:rPr>
              <w:fldChar w:fldCharType="begin"/>
            </w:r>
            <w:r>
              <w:rPr>
                <w:noProof/>
                <w:webHidden/>
              </w:rPr>
              <w:instrText xml:space="preserve"> PAGEREF _Toc498360803 \h </w:instrText>
            </w:r>
            <w:r>
              <w:rPr>
                <w:noProof/>
                <w:webHidden/>
              </w:rPr>
            </w:r>
            <w:r>
              <w:rPr>
                <w:noProof/>
                <w:webHidden/>
              </w:rPr>
              <w:fldChar w:fldCharType="separate"/>
            </w:r>
            <w:r w:rsidR="00B62E0A">
              <w:rPr>
                <w:noProof/>
                <w:webHidden/>
              </w:rPr>
              <w:t>3</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04" w:history="1">
            <w:r w:rsidRPr="00567454">
              <w:rPr>
                <w:rStyle w:val="Hyperlink"/>
                <w:noProof/>
              </w:rPr>
              <w:t>3.2</w:t>
            </w:r>
            <w:r>
              <w:rPr>
                <w:rFonts w:asciiTheme="minorHAnsi" w:eastAsiaTheme="minorEastAsia" w:hAnsiTheme="minorHAnsi" w:cstheme="minorBidi"/>
                <w:noProof/>
                <w:sz w:val="22"/>
                <w:szCs w:val="22"/>
              </w:rPr>
              <w:tab/>
            </w:r>
            <w:r w:rsidRPr="00567454">
              <w:rPr>
                <w:rStyle w:val="Hyperlink"/>
                <w:noProof/>
              </w:rPr>
              <w:t>Credit Life Insurance</w:t>
            </w:r>
            <w:r>
              <w:rPr>
                <w:noProof/>
                <w:webHidden/>
              </w:rPr>
              <w:tab/>
            </w:r>
            <w:r>
              <w:rPr>
                <w:noProof/>
                <w:webHidden/>
              </w:rPr>
              <w:fldChar w:fldCharType="begin"/>
            </w:r>
            <w:r>
              <w:rPr>
                <w:noProof/>
                <w:webHidden/>
              </w:rPr>
              <w:instrText xml:space="preserve"> PAGEREF _Toc498360804 \h </w:instrText>
            </w:r>
            <w:r>
              <w:rPr>
                <w:noProof/>
                <w:webHidden/>
              </w:rPr>
            </w:r>
            <w:r>
              <w:rPr>
                <w:noProof/>
                <w:webHidden/>
              </w:rPr>
              <w:fldChar w:fldCharType="separate"/>
            </w:r>
            <w:r w:rsidR="00B62E0A">
              <w:rPr>
                <w:noProof/>
                <w:webHidden/>
              </w:rPr>
              <w:t>5</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05" w:history="1">
            <w:r w:rsidRPr="00567454">
              <w:rPr>
                <w:rStyle w:val="Hyperlink"/>
                <w:noProof/>
              </w:rPr>
              <w:t>3.3</w:t>
            </w:r>
            <w:r>
              <w:rPr>
                <w:rFonts w:asciiTheme="minorHAnsi" w:eastAsiaTheme="minorEastAsia" w:hAnsiTheme="minorHAnsi" w:cstheme="minorBidi"/>
                <w:noProof/>
                <w:sz w:val="22"/>
                <w:szCs w:val="22"/>
              </w:rPr>
              <w:tab/>
            </w:r>
            <w:r w:rsidRPr="00567454">
              <w:rPr>
                <w:rStyle w:val="Hyperlink"/>
                <w:noProof/>
              </w:rPr>
              <w:t>Savings</w:t>
            </w:r>
            <w:r>
              <w:rPr>
                <w:noProof/>
                <w:webHidden/>
              </w:rPr>
              <w:tab/>
            </w:r>
            <w:r>
              <w:rPr>
                <w:noProof/>
                <w:webHidden/>
              </w:rPr>
              <w:fldChar w:fldCharType="begin"/>
            </w:r>
            <w:r>
              <w:rPr>
                <w:noProof/>
                <w:webHidden/>
              </w:rPr>
              <w:instrText xml:space="preserve"> PAGEREF _Toc498360805 \h </w:instrText>
            </w:r>
            <w:r>
              <w:rPr>
                <w:noProof/>
                <w:webHidden/>
              </w:rPr>
            </w:r>
            <w:r>
              <w:rPr>
                <w:noProof/>
                <w:webHidden/>
              </w:rPr>
              <w:fldChar w:fldCharType="separate"/>
            </w:r>
            <w:r w:rsidR="00B62E0A">
              <w:rPr>
                <w:noProof/>
                <w:webHidden/>
              </w:rPr>
              <w:t>5</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06" w:history="1">
            <w:r w:rsidRPr="00567454">
              <w:rPr>
                <w:rStyle w:val="Hyperlink"/>
                <w:b/>
                <w:bCs/>
                <w:noProof/>
              </w:rPr>
              <w:t>4.</w:t>
            </w:r>
            <w:r>
              <w:rPr>
                <w:rFonts w:asciiTheme="minorHAnsi" w:eastAsiaTheme="minorEastAsia" w:hAnsiTheme="minorHAnsi" w:cstheme="minorBidi"/>
                <w:noProof/>
                <w:sz w:val="22"/>
                <w:szCs w:val="22"/>
              </w:rPr>
              <w:tab/>
            </w:r>
            <w:r w:rsidRPr="00567454">
              <w:rPr>
                <w:rStyle w:val="Hyperlink"/>
                <w:b/>
                <w:bCs/>
                <w:noProof/>
              </w:rPr>
              <w:t>Plan versus performance</w:t>
            </w:r>
            <w:r>
              <w:rPr>
                <w:noProof/>
                <w:webHidden/>
              </w:rPr>
              <w:tab/>
            </w:r>
            <w:r>
              <w:rPr>
                <w:noProof/>
                <w:webHidden/>
              </w:rPr>
              <w:fldChar w:fldCharType="begin"/>
            </w:r>
            <w:r>
              <w:rPr>
                <w:noProof/>
                <w:webHidden/>
              </w:rPr>
              <w:instrText xml:space="preserve"> PAGEREF _Toc498360806 \h </w:instrText>
            </w:r>
            <w:r>
              <w:rPr>
                <w:noProof/>
                <w:webHidden/>
              </w:rPr>
            </w:r>
            <w:r>
              <w:rPr>
                <w:noProof/>
                <w:webHidden/>
              </w:rPr>
              <w:fldChar w:fldCharType="separate"/>
            </w:r>
            <w:r w:rsidR="00B62E0A">
              <w:rPr>
                <w:noProof/>
                <w:webHidden/>
              </w:rPr>
              <w:t>6</w:t>
            </w:r>
            <w:r>
              <w:rPr>
                <w:noProof/>
                <w:webHidden/>
              </w:rPr>
              <w:fldChar w:fldCharType="end"/>
            </w:r>
          </w:hyperlink>
        </w:p>
        <w:p w:rsidR="00FE3748" w:rsidRDefault="00FE3748">
          <w:pPr>
            <w:pStyle w:val="TOC1"/>
            <w:tabs>
              <w:tab w:val="left" w:pos="660"/>
              <w:tab w:val="right" w:leader="dot" w:pos="9350"/>
            </w:tabs>
            <w:rPr>
              <w:rFonts w:asciiTheme="minorHAnsi" w:eastAsiaTheme="minorEastAsia" w:hAnsiTheme="minorHAnsi" w:cstheme="minorBidi"/>
              <w:noProof/>
              <w:sz w:val="22"/>
              <w:szCs w:val="22"/>
            </w:rPr>
          </w:pPr>
          <w:hyperlink w:anchor="_Toc498360807" w:history="1">
            <w:r w:rsidRPr="00567454">
              <w:rPr>
                <w:rStyle w:val="Hyperlink"/>
                <w:b/>
                <w:bCs/>
                <w:noProof/>
              </w:rPr>
              <w:t>4.1.</w:t>
            </w:r>
            <w:r>
              <w:rPr>
                <w:rFonts w:asciiTheme="minorHAnsi" w:eastAsiaTheme="minorEastAsia" w:hAnsiTheme="minorHAnsi" w:cstheme="minorBidi"/>
                <w:noProof/>
                <w:sz w:val="22"/>
                <w:szCs w:val="22"/>
              </w:rPr>
              <w:tab/>
            </w:r>
            <w:r w:rsidRPr="00567454">
              <w:rPr>
                <w:rStyle w:val="Hyperlink"/>
                <w:b/>
                <w:noProof/>
              </w:rPr>
              <w:t>Comparison of actual versus performance:</w:t>
            </w:r>
            <w:r>
              <w:rPr>
                <w:noProof/>
                <w:webHidden/>
              </w:rPr>
              <w:tab/>
            </w:r>
            <w:r>
              <w:rPr>
                <w:noProof/>
                <w:webHidden/>
              </w:rPr>
              <w:fldChar w:fldCharType="begin"/>
            </w:r>
            <w:r>
              <w:rPr>
                <w:noProof/>
                <w:webHidden/>
              </w:rPr>
              <w:instrText xml:space="preserve"> PAGEREF _Toc498360807 \h </w:instrText>
            </w:r>
            <w:r>
              <w:rPr>
                <w:noProof/>
                <w:webHidden/>
              </w:rPr>
            </w:r>
            <w:r>
              <w:rPr>
                <w:noProof/>
                <w:webHidden/>
              </w:rPr>
              <w:fldChar w:fldCharType="separate"/>
            </w:r>
            <w:r w:rsidR="00B62E0A">
              <w:rPr>
                <w:noProof/>
                <w:webHidden/>
              </w:rPr>
              <w:t>6</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08" w:history="1">
            <w:r w:rsidRPr="00567454">
              <w:rPr>
                <w:rStyle w:val="Hyperlink"/>
                <w:b/>
                <w:bCs/>
                <w:noProof/>
              </w:rPr>
              <w:t>4.3.</w:t>
            </w:r>
            <w:r>
              <w:rPr>
                <w:rFonts w:asciiTheme="minorHAnsi" w:eastAsiaTheme="minorEastAsia" w:hAnsiTheme="minorHAnsi" w:cstheme="minorBidi"/>
                <w:noProof/>
                <w:sz w:val="22"/>
                <w:szCs w:val="22"/>
              </w:rPr>
              <w:tab/>
            </w:r>
            <w:r w:rsidRPr="00567454">
              <w:rPr>
                <w:rStyle w:val="Hyperlink"/>
                <w:b/>
                <w:bCs/>
                <w:noProof/>
              </w:rPr>
              <w:t>Savings Mobilized</w:t>
            </w:r>
            <w:r>
              <w:rPr>
                <w:noProof/>
                <w:webHidden/>
              </w:rPr>
              <w:tab/>
            </w:r>
            <w:r>
              <w:rPr>
                <w:noProof/>
                <w:webHidden/>
              </w:rPr>
              <w:fldChar w:fldCharType="begin"/>
            </w:r>
            <w:r>
              <w:rPr>
                <w:noProof/>
                <w:webHidden/>
              </w:rPr>
              <w:instrText xml:space="preserve"> PAGEREF _Toc498360808 \h </w:instrText>
            </w:r>
            <w:r>
              <w:rPr>
                <w:noProof/>
                <w:webHidden/>
              </w:rPr>
            </w:r>
            <w:r>
              <w:rPr>
                <w:noProof/>
                <w:webHidden/>
              </w:rPr>
              <w:fldChar w:fldCharType="separate"/>
            </w:r>
            <w:r w:rsidR="00B62E0A">
              <w:rPr>
                <w:noProof/>
                <w:webHidden/>
              </w:rPr>
              <w:t>8</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09" w:history="1">
            <w:r w:rsidRPr="00567454">
              <w:rPr>
                <w:rStyle w:val="Hyperlink"/>
                <w:b/>
                <w:bCs/>
                <w:noProof/>
              </w:rPr>
              <w:t>5.</w:t>
            </w:r>
            <w:r>
              <w:rPr>
                <w:rFonts w:asciiTheme="minorHAnsi" w:eastAsiaTheme="minorEastAsia" w:hAnsiTheme="minorHAnsi" w:cstheme="minorBidi"/>
                <w:noProof/>
                <w:sz w:val="22"/>
                <w:szCs w:val="22"/>
              </w:rPr>
              <w:tab/>
            </w:r>
            <w:r w:rsidRPr="00567454">
              <w:rPr>
                <w:rStyle w:val="Hyperlink"/>
                <w:b/>
                <w:bCs/>
                <w:noProof/>
              </w:rPr>
              <w:t>Institutional Sustainability and clients (targeting the poor)</w:t>
            </w:r>
            <w:r>
              <w:rPr>
                <w:noProof/>
                <w:webHidden/>
              </w:rPr>
              <w:tab/>
            </w:r>
            <w:r>
              <w:rPr>
                <w:noProof/>
                <w:webHidden/>
              </w:rPr>
              <w:fldChar w:fldCharType="begin"/>
            </w:r>
            <w:r>
              <w:rPr>
                <w:noProof/>
                <w:webHidden/>
              </w:rPr>
              <w:instrText xml:space="preserve"> PAGEREF _Toc498360809 \h </w:instrText>
            </w:r>
            <w:r>
              <w:rPr>
                <w:noProof/>
                <w:webHidden/>
              </w:rPr>
            </w:r>
            <w:r>
              <w:rPr>
                <w:noProof/>
                <w:webHidden/>
              </w:rPr>
              <w:fldChar w:fldCharType="separate"/>
            </w:r>
            <w:r w:rsidR="00B62E0A">
              <w:rPr>
                <w:noProof/>
                <w:webHidden/>
              </w:rPr>
              <w:t>9</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10" w:history="1">
            <w:r w:rsidRPr="00567454">
              <w:rPr>
                <w:rStyle w:val="Hyperlink"/>
                <w:b/>
                <w:bCs/>
                <w:noProof/>
              </w:rPr>
              <w:t>6.</w:t>
            </w:r>
            <w:r>
              <w:rPr>
                <w:rFonts w:asciiTheme="minorHAnsi" w:eastAsiaTheme="minorEastAsia" w:hAnsiTheme="minorHAnsi" w:cstheme="minorBidi"/>
                <w:noProof/>
                <w:sz w:val="22"/>
                <w:szCs w:val="22"/>
              </w:rPr>
              <w:tab/>
            </w:r>
            <w:r w:rsidRPr="00567454">
              <w:rPr>
                <w:rStyle w:val="Hyperlink"/>
                <w:b/>
                <w:bCs/>
                <w:noProof/>
              </w:rPr>
              <w:t>Sources of Finance</w:t>
            </w:r>
            <w:r>
              <w:rPr>
                <w:noProof/>
                <w:webHidden/>
              </w:rPr>
              <w:tab/>
            </w:r>
            <w:r>
              <w:rPr>
                <w:noProof/>
                <w:webHidden/>
              </w:rPr>
              <w:fldChar w:fldCharType="begin"/>
            </w:r>
            <w:r>
              <w:rPr>
                <w:noProof/>
                <w:webHidden/>
              </w:rPr>
              <w:instrText xml:space="preserve"> PAGEREF _Toc498360810 \h </w:instrText>
            </w:r>
            <w:r>
              <w:rPr>
                <w:noProof/>
                <w:webHidden/>
              </w:rPr>
            </w:r>
            <w:r>
              <w:rPr>
                <w:noProof/>
                <w:webHidden/>
              </w:rPr>
              <w:fldChar w:fldCharType="separate"/>
            </w:r>
            <w:r w:rsidR="00B62E0A">
              <w:rPr>
                <w:noProof/>
                <w:webHidden/>
              </w:rPr>
              <w:t>11</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11" w:history="1">
            <w:r w:rsidRPr="00567454">
              <w:rPr>
                <w:rStyle w:val="Hyperlink"/>
                <w:noProof/>
              </w:rPr>
              <w:t>7.</w:t>
            </w:r>
            <w:r>
              <w:rPr>
                <w:rFonts w:asciiTheme="minorHAnsi" w:eastAsiaTheme="minorEastAsia" w:hAnsiTheme="minorHAnsi" w:cstheme="minorBidi"/>
                <w:noProof/>
                <w:sz w:val="22"/>
                <w:szCs w:val="22"/>
              </w:rPr>
              <w:tab/>
            </w:r>
            <w:r w:rsidRPr="00567454">
              <w:rPr>
                <w:rStyle w:val="Hyperlink"/>
                <w:noProof/>
              </w:rPr>
              <w:t>Client satisfaction</w:t>
            </w:r>
            <w:bookmarkStart w:id="0" w:name="_GoBack"/>
            <w:bookmarkEnd w:id="0"/>
            <w:r>
              <w:rPr>
                <w:noProof/>
                <w:webHidden/>
              </w:rPr>
              <w:tab/>
            </w:r>
            <w:r>
              <w:rPr>
                <w:noProof/>
                <w:webHidden/>
              </w:rPr>
              <w:fldChar w:fldCharType="begin"/>
            </w:r>
            <w:r>
              <w:rPr>
                <w:noProof/>
                <w:webHidden/>
              </w:rPr>
              <w:instrText xml:space="preserve"> PAGEREF _Toc498360811 \h </w:instrText>
            </w:r>
            <w:r>
              <w:rPr>
                <w:noProof/>
                <w:webHidden/>
              </w:rPr>
            </w:r>
            <w:r>
              <w:rPr>
                <w:noProof/>
                <w:webHidden/>
              </w:rPr>
              <w:fldChar w:fldCharType="separate"/>
            </w:r>
            <w:r w:rsidR="00B62E0A">
              <w:rPr>
                <w:noProof/>
                <w:webHidden/>
              </w:rPr>
              <w:t>12</w:t>
            </w:r>
            <w:r>
              <w:rPr>
                <w:noProof/>
                <w:webHidden/>
              </w:rPr>
              <w:fldChar w:fldCharType="end"/>
            </w:r>
          </w:hyperlink>
        </w:p>
        <w:p w:rsidR="00FE3748" w:rsidRDefault="00FE3748">
          <w:pPr>
            <w:pStyle w:val="TOC1"/>
            <w:tabs>
              <w:tab w:val="left" w:pos="440"/>
              <w:tab w:val="right" w:leader="dot" w:pos="9350"/>
            </w:tabs>
            <w:rPr>
              <w:rFonts w:asciiTheme="minorHAnsi" w:eastAsiaTheme="minorEastAsia" w:hAnsiTheme="minorHAnsi" w:cstheme="minorBidi"/>
              <w:noProof/>
              <w:sz w:val="22"/>
              <w:szCs w:val="22"/>
            </w:rPr>
          </w:pPr>
          <w:hyperlink w:anchor="_Toc498360812" w:history="1">
            <w:r w:rsidRPr="00567454">
              <w:rPr>
                <w:rStyle w:val="Hyperlink"/>
                <w:b/>
                <w:bCs/>
                <w:noProof/>
              </w:rPr>
              <w:t>8.</w:t>
            </w:r>
            <w:r>
              <w:rPr>
                <w:rFonts w:asciiTheme="minorHAnsi" w:eastAsiaTheme="minorEastAsia" w:hAnsiTheme="minorHAnsi" w:cstheme="minorBidi"/>
                <w:noProof/>
                <w:sz w:val="22"/>
                <w:szCs w:val="22"/>
              </w:rPr>
              <w:tab/>
            </w:r>
            <w:r w:rsidRPr="00567454">
              <w:rPr>
                <w:rStyle w:val="Hyperlink"/>
                <w:b/>
                <w:bCs/>
                <w:noProof/>
              </w:rPr>
              <w:t>Human Resource</w:t>
            </w:r>
            <w:r>
              <w:rPr>
                <w:noProof/>
                <w:webHidden/>
              </w:rPr>
              <w:tab/>
            </w:r>
            <w:r>
              <w:rPr>
                <w:noProof/>
                <w:webHidden/>
              </w:rPr>
              <w:fldChar w:fldCharType="begin"/>
            </w:r>
            <w:r>
              <w:rPr>
                <w:noProof/>
                <w:webHidden/>
              </w:rPr>
              <w:instrText xml:space="preserve"> PAGEREF _Toc498360812 \h </w:instrText>
            </w:r>
            <w:r>
              <w:rPr>
                <w:noProof/>
                <w:webHidden/>
              </w:rPr>
            </w:r>
            <w:r>
              <w:rPr>
                <w:noProof/>
                <w:webHidden/>
              </w:rPr>
              <w:fldChar w:fldCharType="separate"/>
            </w:r>
            <w:r w:rsidR="00B62E0A">
              <w:rPr>
                <w:noProof/>
                <w:webHidden/>
              </w:rPr>
              <w:t>13</w:t>
            </w:r>
            <w:r>
              <w:rPr>
                <w:noProof/>
                <w:webHidden/>
              </w:rPr>
              <w:fldChar w:fldCharType="end"/>
            </w:r>
          </w:hyperlink>
        </w:p>
        <w:p w:rsidR="00FE3748" w:rsidRDefault="00FE3748">
          <w:pPr>
            <w:pStyle w:val="TOC1"/>
            <w:tabs>
              <w:tab w:val="left" w:pos="660"/>
              <w:tab w:val="right" w:leader="dot" w:pos="9350"/>
            </w:tabs>
            <w:rPr>
              <w:rFonts w:asciiTheme="minorHAnsi" w:eastAsiaTheme="minorEastAsia" w:hAnsiTheme="minorHAnsi" w:cstheme="minorBidi"/>
              <w:noProof/>
              <w:sz w:val="22"/>
              <w:szCs w:val="22"/>
            </w:rPr>
          </w:pPr>
          <w:hyperlink w:anchor="_Toc498360813" w:history="1">
            <w:r w:rsidRPr="00567454">
              <w:rPr>
                <w:rStyle w:val="Hyperlink"/>
                <w:b/>
                <w:bCs/>
                <w:noProof/>
              </w:rPr>
              <w:t>8.1.</w:t>
            </w:r>
            <w:r>
              <w:rPr>
                <w:rFonts w:asciiTheme="minorHAnsi" w:eastAsiaTheme="minorEastAsia" w:hAnsiTheme="minorHAnsi" w:cstheme="minorBidi"/>
                <w:noProof/>
                <w:sz w:val="22"/>
                <w:szCs w:val="22"/>
              </w:rPr>
              <w:tab/>
            </w:r>
            <w:r w:rsidRPr="00567454">
              <w:rPr>
                <w:rStyle w:val="Hyperlink"/>
                <w:b/>
                <w:noProof/>
              </w:rPr>
              <w:t>Staff Development</w:t>
            </w:r>
            <w:r>
              <w:rPr>
                <w:noProof/>
                <w:webHidden/>
              </w:rPr>
              <w:tab/>
            </w:r>
            <w:r>
              <w:rPr>
                <w:noProof/>
                <w:webHidden/>
              </w:rPr>
              <w:fldChar w:fldCharType="begin"/>
            </w:r>
            <w:r>
              <w:rPr>
                <w:noProof/>
                <w:webHidden/>
              </w:rPr>
              <w:instrText xml:space="preserve"> PAGEREF _Toc498360813 \h </w:instrText>
            </w:r>
            <w:r>
              <w:rPr>
                <w:noProof/>
                <w:webHidden/>
              </w:rPr>
            </w:r>
            <w:r>
              <w:rPr>
                <w:noProof/>
                <w:webHidden/>
              </w:rPr>
              <w:fldChar w:fldCharType="separate"/>
            </w:r>
            <w:r w:rsidR="00B62E0A">
              <w:rPr>
                <w:noProof/>
                <w:webHidden/>
              </w:rPr>
              <w:t>13</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14" w:history="1">
            <w:r w:rsidRPr="00567454">
              <w:rPr>
                <w:rStyle w:val="Hyperlink"/>
                <w:b/>
                <w:bCs/>
                <w:noProof/>
              </w:rPr>
              <w:t>8.2.</w:t>
            </w:r>
            <w:r>
              <w:rPr>
                <w:rFonts w:asciiTheme="minorHAnsi" w:eastAsiaTheme="minorEastAsia" w:hAnsiTheme="minorHAnsi" w:cstheme="minorBidi"/>
                <w:noProof/>
                <w:sz w:val="22"/>
                <w:szCs w:val="22"/>
              </w:rPr>
              <w:tab/>
            </w:r>
            <w:r w:rsidRPr="00567454">
              <w:rPr>
                <w:rStyle w:val="Hyperlink"/>
                <w:b/>
                <w:bCs/>
                <w:noProof/>
              </w:rPr>
              <w:t>Staff training</w:t>
            </w:r>
            <w:r>
              <w:rPr>
                <w:noProof/>
                <w:webHidden/>
              </w:rPr>
              <w:tab/>
            </w:r>
            <w:r>
              <w:rPr>
                <w:noProof/>
                <w:webHidden/>
              </w:rPr>
              <w:fldChar w:fldCharType="begin"/>
            </w:r>
            <w:r>
              <w:rPr>
                <w:noProof/>
                <w:webHidden/>
              </w:rPr>
              <w:instrText xml:space="preserve"> PAGEREF _Toc498360814 \h </w:instrText>
            </w:r>
            <w:r>
              <w:rPr>
                <w:noProof/>
                <w:webHidden/>
              </w:rPr>
            </w:r>
            <w:r>
              <w:rPr>
                <w:noProof/>
                <w:webHidden/>
              </w:rPr>
              <w:fldChar w:fldCharType="separate"/>
            </w:r>
            <w:r w:rsidR="00B62E0A">
              <w:rPr>
                <w:noProof/>
                <w:webHidden/>
              </w:rPr>
              <w:t>13</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15" w:history="1">
            <w:r w:rsidRPr="00567454">
              <w:rPr>
                <w:rStyle w:val="Hyperlink"/>
                <w:b/>
                <w:bCs/>
                <w:noProof/>
              </w:rPr>
              <w:t>9.</w:t>
            </w:r>
            <w:r>
              <w:rPr>
                <w:rFonts w:asciiTheme="minorHAnsi" w:eastAsiaTheme="minorEastAsia" w:hAnsiTheme="minorHAnsi" w:cstheme="minorBidi"/>
                <w:noProof/>
                <w:sz w:val="22"/>
                <w:szCs w:val="22"/>
              </w:rPr>
              <w:tab/>
            </w:r>
            <w:r w:rsidRPr="00567454">
              <w:rPr>
                <w:rStyle w:val="Hyperlink"/>
                <w:b/>
                <w:bCs/>
                <w:noProof/>
              </w:rPr>
              <w:t>Surveys, pilot projects/products and visits</w:t>
            </w:r>
            <w:r>
              <w:rPr>
                <w:noProof/>
                <w:webHidden/>
              </w:rPr>
              <w:tab/>
            </w:r>
            <w:r>
              <w:rPr>
                <w:noProof/>
                <w:webHidden/>
              </w:rPr>
              <w:fldChar w:fldCharType="begin"/>
            </w:r>
            <w:r>
              <w:rPr>
                <w:noProof/>
                <w:webHidden/>
              </w:rPr>
              <w:instrText xml:space="preserve"> PAGEREF _Toc498360815 \h </w:instrText>
            </w:r>
            <w:r>
              <w:rPr>
                <w:noProof/>
                <w:webHidden/>
              </w:rPr>
            </w:r>
            <w:r>
              <w:rPr>
                <w:noProof/>
                <w:webHidden/>
              </w:rPr>
              <w:fldChar w:fldCharType="separate"/>
            </w:r>
            <w:r w:rsidR="00B62E0A">
              <w:rPr>
                <w:noProof/>
                <w:webHidden/>
              </w:rPr>
              <w:t>17</w:t>
            </w:r>
            <w:r>
              <w:rPr>
                <w:noProof/>
                <w:webHidden/>
              </w:rPr>
              <w:fldChar w:fldCharType="end"/>
            </w:r>
          </w:hyperlink>
        </w:p>
        <w:p w:rsidR="00FE3748" w:rsidRDefault="00FE3748">
          <w:pPr>
            <w:pStyle w:val="TOC2"/>
            <w:rPr>
              <w:rFonts w:asciiTheme="minorHAnsi" w:eastAsiaTheme="minorEastAsia" w:hAnsiTheme="minorHAnsi" w:cstheme="minorBidi"/>
              <w:noProof/>
              <w:sz w:val="22"/>
              <w:szCs w:val="22"/>
            </w:rPr>
          </w:pPr>
          <w:hyperlink w:anchor="_Toc498360816" w:history="1">
            <w:r w:rsidRPr="00567454">
              <w:rPr>
                <w:rStyle w:val="Hyperlink"/>
                <w:noProof/>
              </w:rPr>
              <w:t>10.</w:t>
            </w:r>
            <w:r>
              <w:rPr>
                <w:rFonts w:asciiTheme="minorHAnsi" w:eastAsiaTheme="minorEastAsia" w:hAnsiTheme="minorHAnsi" w:cstheme="minorBidi"/>
                <w:noProof/>
                <w:sz w:val="22"/>
                <w:szCs w:val="22"/>
              </w:rPr>
              <w:tab/>
            </w:r>
            <w:r w:rsidRPr="00567454">
              <w:rPr>
                <w:rStyle w:val="Hyperlink"/>
                <w:b/>
                <w:bCs/>
                <w:noProof/>
              </w:rPr>
              <w:t>Reporting</w:t>
            </w:r>
            <w:r>
              <w:rPr>
                <w:noProof/>
                <w:webHidden/>
              </w:rPr>
              <w:tab/>
            </w:r>
            <w:r>
              <w:rPr>
                <w:noProof/>
                <w:webHidden/>
              </w:rPr>
              <w:fldChar w:fldCharType="begin"/>
            </w:r>
            <w:r>
              <w:rPr>
                <w:noProof/>
                <w:webHidden/>
              </w:rPr>
              <w:instrText xml:space="preserve"> PAGEREF _Toc498360816 \h </w:instrText>
            </w:r>
            <w:r>
              <w:rPr>
                <w:noProof/>
                <w:webHidden/>
              </w:rPr>
            </w:r>
            <w:r>
              <w:rPr>
                <w:noProof/>
                <w:webHidden/>
              </w:rPr>
              <w:fldChar w:fldCharType="separate"/>
            </w:r>
            <w:r w:rsidR="00B62E0A">
              <w:rPr>
                <w:noProof/>
                <w:webHidden/>
              </w:rPr>
              <w:t>18</w:t>
            </w:r>
            <w:r>
              <w:rPr>
                <w:noProof/>
                <w:webHidden/>
              </w:rPr>
              <w:fldChar w:fldCharType="end"/>
            </w:r>
          </w:hyperlink>
        </w:p>
        <w:p w:rsidR="00FE3748" w:rsidRDefault="00FE3748">
          <w:pPr>
            <w:pStyle w:val="TOC1"/>
            <w:tabs>
              <w:tab w:val="left" w:pos="660"/>
              <w:tab w:val="right" w:leader="dot" w:pos="9350"/>
            </w:tabs>
            <w:rPr>
              <w:rFonts w:asciiTheme="minorHAnsi" w:eastAsiaTheme="minorEastAsia" w:hAnsiTheme="minorHAnsi" w:cstheme="minorBidi"/>
              <w:noProof/>
              <w:sz w:val="22"/>
              <w:szCs w:val="22"/>
            </w:rPr>
          </w:pPr>
          <w:hyperlink w:anchor="_Toc498360817" w:history="1">
            <w:r w:rsidRPr="00567454">
              <w:rPr>
                <w:rStyle w:val="Hyperlink"/>
                <w:b/>
                <w:bCs/>
                <w:noProof/>
              </w:rPr>
              <w:t>11.</w:t>
            </w:r>
            <w:r>
              <w:rPr>
                <w:rFonts w:asciiTheme="minorHAnsi" w:eastAsiaTheme="minorEastAsia" w:hAnsiTheme="minorHAnsi" w:cstheme="minorBidi"/>
                <w:noProof/>
                <w:sz w:val="22"/>
                <w:szCs w:val="22"/>
              </w:rPr>
              <w:tab/>
            </w:r>
            <w:r w:rsidRPr="00567454">
              <w:rPr>
                <w:rStyle w:val="Hyperlink"/>
                <w:b/>
                <w:bCs/>
                <w:noProof/>
              </w:rPr>
              <w:t>Major Investments</w:t>
            </w:r>
            <w:r>
              <w:rPr>
                <w:noProof/>
                <w:webHidden/>
              </w:rPr>
              <w:tab/>
            </w:r>
            <w:r>
              <w:rPr>
                <w:noProof/>
                <w:webHidden/>
              </w:rPr>
              <w:fldChar w:fldCharType="begin"/>
            </w:r>
            <w:r>
              <w:rPr>
                <w:noProof/>
                <w:webHidden/>
              </w:rPr>
              <w:instrText xml:space="preserve"> PAGEREF _Toc498360817 \h </w:instrText>
            </w:r>
            <w:r>
              <w:rPr>
                <w:noProof/>
                <w:webHidden/>
              </w:rPr>
            </w:r>
            <w:r>
              <w:rPr>
                <w:noProof/>
                <w:webHidden/>
              </w:rPr>
              <w:fldChar w:fldCharType="separate"/>
            </w:r>
            <w:r w:rsidR="00B62E0A">
              <w:rPr>
                <w:noProof/>
                <w:webHidden/>
              </w:rPr>
              <w:t>18</w:t>
            </w:r>
            <w:r>
              <w:rPr>
                <w:noProof/>
                <w:webHidden/>
              </w:rPr>
              <w:fldChar w:fldCharType="end"/>
            </w:r>
          </w:hyperlink>
        </w:p>
        <w:p w:rsidR="00FE3748" w:rsidRDefault="00FE3748">
          <w:pPr>
            <w:pStyle w:val="TOC1"/>
            <w:tabs>
              <w:tab w:val="left" w:pos="660"/>
              <w:tab w:val="right" w:leader="dot" w:pos="9350"/>
            </w:tabs>
            <w:rPr>
              <w:rFonts w:asciiTheme="minorHAnsi" w:eastAsiaTheme="minorEastAsia" w:hAnsiTheme="minorHAnsi" w:cstheme="minorBidi"/>
              <w:noProof/>
              <w:sz w:val="22"/>
              <w:szCs w:val="22"/>
            </w:rPr>
          </w:pPr>
          <w:hyperlink w:anchor="_Toc498360818" w:history="1">
            <w:r w:rsidRPr="00567454">
              <w:rPr>
                <w:rStyle w:val="Hyperlink"/>
                <w:b/>
                <w:bCs/>
                <w:noProof/>
              </w:rPr>
              <w:t>12.</w:t>
            </w:r>
            <w:r>
              <w:rPr>
                <w:rFonts w:asciiTheme="minorHAnsi" w:eastAsiaTheme="minorEastAsia" w:hAnsiTheme="minorHAnsi" w:cstheme="minorBidi"/>
                <w:noProof/>
                <w:sz w:val="22"/>
                <w:szCs w:val="22"/>
              </w:rPr>
              <w:tab/>
            </w:r>
            <w:r w:rsidRPr="00567454">
              <w:rPr>
                <w:rStyle w:val="Hyperlink"/>
                <w:b/>
                <w:bCs/>
                <w:noProof/>
              </w:rPr>
              <w:t>Opportunities and challenges</w:t>
            </w:r>
            <w:r>
              <w:rPr>
                <w:noProof/>
                <w:webHidden/>
              </w:rPr>
              <w:tab/>
            </w:r>
            <w:r>
              <w:rPr>
                <w:noProof/>
                <w:webHidden/>
              </w:rPr>
              <w:fldChar w:fldCharType="begin"/>
            </w:r>
            <w:r>
              <w:rPr>
                <w:noProof/>
                <w:webHidden/>
              </w:rPr>
              <w:instrText xml:space="preserve"> PAGEREF _Toc498360818 \h </w:instrText>
            </w:r>
            <w:r>
              <w:rPr>
                <w:noProof/>
                <w:webHidden/>
              </w:rPr>
            </w:r>
            <w:r>
              <w:rPr>
                <w:noProof/>
                <w:webHidden/>
              </w:rPr>
              <w:fldChar w:fldCharType="separate"/>
            </w:r>
            <w:r w:rsidR="00B62E0A">
              <w:rPr>
                <w:noProof/>
                <w:webHidden/>
              </w:rPr>
              <w:t>19</w:t>
            </w:r>
            <w:r>
              <w:rPr>
                <w:noProof/>
                <w:webHidden/>
              </w:rPr>
              <w:fldChar w:fldCharType="end"/>
            </w:r>
          </w:hyperlink>
        </w:p>
        <w:p w:rsidR="00FE3748" w:rsidRDefault="00FE3748">
          <w:pPr>
            <w:pStyle w:val="TOC1"/>
            <w:tabs>
              <w:tab w:val="right" w:leader="dot" w:pos="9350"/>
            </w:tabs>
            <w:rPr>
              <w:rFonts w:asciiTheme="minorHAnsi" w:eastAsiaTheme="minorEastAsia" w:hAnsiTheme="minorHAnsi" w:cstheme="minorBidi"/>
              <w:noProof/>
              <w:sz w:val="22"/>
              <w:szCs w:val="22"/>
            </w:rPr>
          </w:pPr>
          <w:hyperlink w:anchor="_Toc498360819" w:history="1">
            <w:r w:rsidRPr="00567454">
              <w:rPr>
                <w:rStyle w:val="Hyperlink"/>
                <w:b/>
                <w:noProof/>
              </w:rPr>
              <w:t>Annex 1</w:t>
            </w:r>
            <w:r>
              <w:rPr>
                <w:noProof/>
                <w:webHidden/>
              </w:rPr>
              <w:tab/>
            </w:r>
            <w:r>
              <w:rPr>
                <w:noProof/>
                <w:webHidden/>
              </w:rPr>
              <w:fldChar w:fldCharType="begin"/>
            </w:r>
            <w:r>
              <w:rPr>
                <w:noProof/>
                <w:webHidden/>
              </w:rPr>
              <w:instrText xml:space="preserve"> PAGEREF _Toc498360819 \h </w:instrText>
            </w:r>
            <w:r>
              <w:rPr>
                <w:noProof/>
                <w:webHidden/>
              </w:rPr>
            </w:r>
            <w:r>
              <w:rPr>
                <w:noProof/>
                <w:webHidden/>
              </w:rPr>
              <w:fldChar w:fldCharType="separate"/>
            </w:r>
            <w:r w:rsidR="00B62E0A">
              <w:rPr>
                <w:noProof/>
                <w:webHidden/>
              </w:rPr>
              <w:t>21</w:t>
            </w:r>
            <w:r>
              <w:rPr>
                <w:noProof/>
                <w:webHidden/>
              </w:rPr>
              <w:fldChar w:fldCharType="end"/>
            </w:r>
          </w:hyperlink>
        </w:p>
        <w:p w:rsidR="00224F59" w:rsidRDefault="00224F59">
          <w:r>
            <w:rPr>
              <w:b/>
              <w:bCs/>
              <w:noProof/>
            </w:rPr>
            <w:fldChar w:fldCharType="end"/>
          </w:r>
        </w:p>
      </w:sdtContent>
    </w:sdt>
    <w:p w:rsidR="002B4A03" w:rsidRDefault="002B4A03">
      <w:pPr>
        <w:rPr>
          <w:b/>
          <w:bCs/>
        </w:rPr>
      </w:pPr>
      <w:r>
        <w:rPr>
          <w:b/>
          <w:bCs/>
        </w:rPr>
        <w:br w:type="page"/>
      </w:r>
    </w:p>
    <w:p w:rsidR="00AD1998" w:rsidRPr="00224F59" w:rsidRDefault="00AD1998" w:rsidP="000F4567">
      <w:pPr>
        <w:pStyle w:val="Heading1"/>
        <w:jc w:val="center"/>
        <w:rPr>
          <w:bCs w:val="0"/>
        </w:rPr>
      </w:pPr>
      <w:bookmarkStart w:id="1" w:name="_Toc498360800"/>
      <w:r w:rsidRPr="00224F59">
        <w:rPr>
          <w:bCs w:val="0"/>
        </w:rPr>
        <w:lastRenderedPageBreak/>
        <w:t>Background</w:t>
      </w:r>
      <w:bookmarkEnd w:id="1"/>
    </w:p>
    <w:p w:rsidR="00AD1998" w:rsidRPr="00710A7B" w:rsidRDefault="001B528E" w:rsidP="001B528E">
      <w:pPr>
        <w:numPr>
          <w:ilvl w:val="12"/>
          <w:numId w:val="0"/>
        </w:numPr>
        <w:spacing w:line="480" w:lineRule="auto"/>
        <w:jc w:val="both"/>
      </w:pPr>
      <w:r>
        <w:tab/>
        <w:t xml:space="preserve">Wasasa Microfinance S.C. </w:t>
      </w:r>
      <w:r w:rsidR="00AD1998" w:rsidRPr="00710A7B">
        <w:t xml:space="preserve">was established and got its </w:t>
      </w:r>
      <w:r w:rsidR="00BA4320" w:rsidRPr="00710A7B">
        <w:t>Microfinancing</w:t>
      </w:r>
      <w:r w:rsidR="00AD1998" w:rsidRPr="00710A7B">
        <w:t xml:space="preserve"> business license from </w:t>
      </w:r>
      <w:r w:rsidR="00EA59CF">
        <w:t xml:space="preserve">the </w:t>
      </w:r>
      <w:r w:rsidR="00AD1998" w:rsidRPr="00710A7B">
        <w:t xml:space="preserve">National Bank of Ethiopia on September 20, 2000, to assist the poor communities </w:t>
      </w:r>
      <w:r>
        <w:rPr>
          <w:noProof/>
        </w:rPr>
        <w:t>i</w:t>
      </w:r>
      <w:r w:rsidR="00AD1998" w:rsidRPr="001B528E">
        <w:rPr>
          <w:noProof/>
        </w:rPr>
        <w:t>n</w:t>
      </w:r>
      <w:r w:rsidR="00AD1998" w:rsidRPr="00710A7B">
        <w:t xml:space="preserve"> their efforts of coming out of the vicious circle of poverty. </w:t>
      </w:r>
      <w:r>
        <w:t xml:space="preserve">Its mission is to provide sustainable financial services to the active </w:t>
      </w:r>
      <w:r>
        <w:rPr>
          <w:noProof/>
        </w:rPr>
        <w:t xml:space="preserve">poor </w:t>
      </w:r>
      <w:r w:rsidRPr="002B4A03">
        <w:rPr>
          <w:noProof/>
        </w:rPr>
        <w:t>in order to</w:t>
      </w:r>
      <w:r>
        <w:rPr>
          <w:noProof/>
        </w:rPr>
        <w:t xml:space="preserve"> </w:t>
      </w:r>
      <w:r w:rsidRPr="001B528E">
        <w:rPr>
          <w:noProof/>
        </w:rPr>
        <w:t>employ</w:t>
      </w:r>
      <w:r>
        <w:rPr>
          <w:noProof/>
        </w:rPr>
        <w:t xml:space="preserve"> </w:t>
      </w:r>
      <w:r w:rsidRPr="001B528E">
        <w:rPr>
          <w:noProof/>
        </w:rPr>
        <w:t>ca</w:t>
      </w:r>
      <w:r>
        <w:rPr>
          <w:noProof/>
        </w:rPr>
        <w:t>p</w:t>
      </w:r>
      <w:r w:rsidRPr="001B528E">
        <w:rPr>
          <w:noProof/>
        </w:rPr>
        <w:t>ital</w:t>
      </w:r>
      <w:r>
        <w:rPr>
          <w:noProof/>
        </w:rPr>
        <w:t xml:space="preserve"> </w:t>
      </w:r>
      <w:r w:rsidRPr="001B528E">
        <w:rPr>
          <w:noProof/>
        </w:rPr>
        <w:t>for</w:t>
      </w:r>
      <w:r>
        <w:rPr>
          <w:noProof/>
        </w:rPr>
        <w:t xml:space="preserve"> poverty alleviation. </w:t>
      </w:r>
      <w:r>
        <w:t xml:space="preserve">This annual report depicts what </w:t>
      </w:r>
      <w:r w:rsidRPr="001B528E">
        <w:rPr>
          <w:noProof/>
        </w:rPr>
        <w:t>ha</w:t>
      </w:r>
      <w:r>
        <w:rPr>
          <w:noProof/>
        </w:rPr>
        <w:t xml:space="preserve">s </w:t>
      </w:r>
      <w:r w:rsidRPr="002B4A03">
        <w:rPr>
          <w:noProof/>
        </w:rPr>
        <w:t>been achieved</w:t>
      </w:r>
      <w:r>
        <w:rPr>
          <w:noProof/>
        </w:rPr>
        <w:t xml:space="preserve"> </w:t>
      </w:r>
      <w:r w:rsidRPr="001B528E">
        <w:rPr>
          <w:noProof/>
        </w:rPr>
        <w:t>in line</w:t>
      </w:r>
      <w:r>
        <w:rPr>
          <w:noProof/>
        </w:rPr>
        <w:t xml:space="preserve"> with its mission in the fiscal year, </w:t>
      </w:r>
      <w:r>
        <w:t xml:space="preserve">July 1, </w:t>
      </w:r>
      <w:r w:rsidRPr="002B4A03">
        <w:rPr>
          <w:noProof/>
        </w:rPr>
        <w:t>2016</w:t>
      </w:r>
      <w:r>
        <w:t xml:space="preserve"> to June 30, 2017.</w:t>
      </w:r>
      <w:r w:rsidR="000F6DD8">
        <w:t xml:space="preserve"> Furthermore, the document </w:t>
      </w:r>
      <w:r>
        <w:t xml:space="preserve">shows the plan for the current fiscal year, July 1, </w:t>
      </w:r>
      <w:r w:rsidRPr="002B4A03">
        <w:rPr>
          <w:noProof/>
        </w:rPr>
        <w:t>2017</w:t>
      </w:r>
      <w:r>
        <w:t xml:space="preserve"> to J</w:t>
      </w:r>
      <w:r w:rsidRPr="001B528E">
        <w:rPr>
          <w:noProof/>
        </w:rPr>
        <w:t>une</w:t>
      </w:r>
      <w:r>
        <w:t xml:space="preserve"> 30, 2018.</w:t>
      </w:r>
    </w:p>
    <w:p w:rsidR="00AD1998" w:rsidRPr="00710A7B" w:rsidRDefault="001B528E" w:rsidP="001B528E">
      <w:pPr>
        <w:spacing w:line="480" w:lineRule="auto"/>
        <w:jc w:val="both"/>
      </w:pPr>
      <w:r w:rsidRPr="001B528E">
        <w:rPr>
          <w:noProof/>
        </w:rPr>
        <w:tab/>
      </w:r>
      <w:r w:rsidR="00AD1998" w:rsidRPr="002B4A03">
        <w:rPr>
          <w:noProof/>
        </w:rPr>
        <w:t>Wasasa’s</w:t>
      </w:r>
      <w:r w:rsidR="00AD1998" w:rsidRPr="007E003D">
        <w:rPr>
          <w:noProof/>
        </w:rPr>
        <w:t xml:space="preserve"> strategy to attain its set objectives</w:t>
      </w:r>
      <w:r w:rsidR="00CD118E" w:rsidRPr="007E003D">
        <w:rPr>
          <w:noProof/>
        </w:rPr>
        <w:t>, in short,</w:t>
      </w:r>
      <w:r w:rsidR="00AD1998" w:rsidRPr="007E003D">
        <w:rPr>
          <w:noProof/>
        </w:rPr>
        <w:t xml:space="preserve"> </w:t>
      </w:r>
      <w:r w:rsidR="00AD1998" w:rsidRPr="003645FD">
        <w:rPr>
          <w:noProof/>
        </w:rPr>
        <w:t>are</w:t>
      </w:r>
      <w:r w:rsidR="003645FD">
        <w:rPr>
          <w:noProof/>
        </w:rPr>
        <w:t xml:space="preserve"> </w:t>
      </w:r>
      <w:r w:rsidR="00AD1998" w:rsidRPr="007E003D">
        <w:rPr>
          <w:noProof/>
        </w:rPr>
        <w:t>extending loans for those who are capable of being engaged in income generating activities (g</w:t>
      </w:r>
      <w:r w:rsidR="000F6DD8">
        <w:rPr>
          <w:noProof/>
        </w:rPr>
        <w:t>iving priority to women). As per</w:t>
      </w:r>
      <w:r w:rsidR="007E003D" w:rsidRPr="007E003D">
        <w:rPr>
          <w:noProof/>
        </w:rPr>
        <w:t xml:space="preserve"> its </w:t>
      </w:r>
      <w:r w:rsidR="007E003D" w:rsidRPr="00271AD5">
        <w:rPr>
          <w:noProof/>
        </w:rPr>
        <w:t>mission</w:t>
      </w:r>
      <w:r w:rsidR="00271AD5" w:rsidRPr="00271AD5">
        <w:rPr>
          <w:noProof/>
        </w:rPr>
        <w:t>,</w:t>
      </w:r>
      <w:r w:rsidR="007E003D" w:rsidRPr="007E003D">
        <w:rPr>
          <w:noProof/>
        </w:rPr>
        <w:t xml:space="preserve"> more than 90% of the loans </w:t>
      </w:r>
      <w:r w:rsidR="007E003D" w:rsidRPr="002B4A03">
        <w:rPr>
          <w:noProof/>
        </w:rPr>
        <w:t>are given</w:t>
      </w:r>
      <w:r w:rsidR="007E003D" w:rsidRPr="007E003D">
        <w:rPr>
          <w:noProof/>
        </w:rPr>
        <w:t xml:space="preserve"> without asset collater</w:t>
      </w:r>
      <w:r w:rsidR="00776D12">
        <w:rPr>
          <w:noProof/>
        </w:rPr>
        <w:t>al</w:t>
      </w:r>
      <w:r w:rsidR="007E003D" w:rsidRPr="007E003D">
        <w:rPr>
          <w:noProof/>
        </w:rPr>
        <w:t xml:space="preserve"> to the poor who do not have </w:t>
      </w:r>
      <w:r w:rsidR="00776D12">
        <w:rPr>
          <w:noProof/>
        </w:rPr>
        <w:t xml:space="preserve">any </w:t>
      </w:r>
      <w:r w:rsidR="007E003D" w:rsidRPr="007E003D">
        <w:rPr>
          <w:noProof/>
        </w:rPr>
        <w:t xml:space="preserve">collateral to pledge for borrowing. The interest rate it is charging has also </w:t>
      </w:r>
      <w:r w:rsidR="007E003D" w:rsidRPr="002B4A03">
        <w:rPr>
          <w:noProof/>
        </w:rPr>
        <w:t>been re</w:t>
      </w:r>
      <w:r w:rsidR="00B14687" w:rsidRPr="002B4A03">
        <w:rPr>
          <w:noProof/>
        </w:rPr>
        <w:t xml:space="preserve">asonably </w:t>
      </w:r>
      <w:r w:rsidR="007E003D" w:rsidRPr="002B4A03">
        <w:rPr>
          <w:noProof/>
        </w:rPr>
        <w:t>set</w:t>
      </w:r>
      <w:r w:rsidR="007E003D" w:rsidRPr="007E003D">
        <w:rPr>
          <w:noProof/>
        </w:rPr>
        <w:t xml:space="preserve"> by taking into account the capacity of the </w:t>
      </w:r>
      <w:r w:rsidR="007E003D" w:rsidRPr="00B14687">
        <w:rPr>
          <w:noProof/>
        </w:rPr>
        <w:t>borrowers</w:t>
      </w:r>
      <w:r w:rsidR="00B14687" w:rsidRPr="00B14687">
        <w:rPr>
          <w:noProof/>
        </w:rPr>
        <w:t>,</w:t>
      </w:r>
      <w:r w:rsidR="007E003D" w:rsidRPr="007E003D">
        <w:rPr>
          <w:noProof/>
        </w:rPr>
        <w:t xml:space="preserve"> and as of </w:t>
      </w:r>
      <w:smartTag w:uri="urn:schemas-microsoft-com:office:smarttags" w:element="date">
        <w:smartTagPr>
          <w:attr w:name="ls" w:val="trans"/>
          <w:attr w:name="Month" w:val="7"/>
          <w:attr w:name="Day" w:val="1"/>
          <w:attr w:name="Year" w:val="2016"/>
        </w:smartTagPr>
        <w:r w:rsidR="007E003D" w:rsidRPr="007E003D">
          <w:rPr>
            <w:noProof/>
          </w:rPr>
          <w:t xml:space="preserve">July 1, </w:t>
        </w:r>
        <w:r w:rsidR="007E003D" w:rsidRPr="00B14687">
          <w:rPr>
            <w:noProof/>
          </w:rPr>
          <w:t>2016</w:t>
        </w:r>
      </w:smartTag>
      <w:r w:rsidR="00B14687" w:rsidRPr="00B14687">
        <w:rPr>
          <w:noProof/>
        </w:rPr>
        <w:t>,</w:t>
      </w:r>
      <w:r w:rsidR="007E003D" w:rsidRPr="007E003D">
        <w:rPr>
          <w:noProof/>
        </w:rPr>
        <w:t xml:space="preserve"> the interest rate calculation </w:t>
      </w:r>
      <w:r w:rsidR="007E003D" w:rsidRPr="002B4A03">
        <w:rPr>
          <w:noProof/>
        </w:rPr>
        <w:t>is changed</w:t>
      </w:r>
      <w:r w:rsidR="007E003D" w:rsidRPr="007E003D">
        <w:rPr>
          <w:noProof/>
        </w:rPr>
        <w:t xml:space="preserve"> into declining</w:t>
      </w:r>
      <w:r w:rsidR="00B14687">
        <w:rPr>
          <w:noProof/>
        </w:rPr>
        <w:t xml:space="preserve"> instead of </w:t>
      </w:r>
      <w:r w:rsidR="00B14687" w:rsidRPr="00B14687">
        <w:rPr>
          <w:noProof/>
        </w:rPr>
        <w:t>f</w:t>
      </w:r>
      <w:r w:rsidR="00B14687">
        <w:rPr>
          <w:noProof/>
        </w:rPr>
        <w:t>la</w:t>
      </w:r>
      <w:r w:rsidR="00B14687" w:rsidRPr="00B14687">
        <w:rPr>
          <w:noProof/>
        </w:rPr>
        <w:t>t</w:t>
      </w:r>
      <w:r w:rsidR="00B14687">
        <w:rPr>
          <w:noProof/>
        </w:rPr>
        <w:t>.</w:t>
      </w:r>
      <w:r w:rsidR="007E003D" w:rsidRPr="007E003D">
        <w:rPr>
          <w:noProof/>
        </w:rPr>
        <w:t xml:space="preserve"> </w:t>
      </w:r>
      <w:r w:rsidR="00B14687" w:rsidRPr="00B14687">
        <w:rPr>
          <w:noProof/>
        </w:rPr>
        <w:t>W</w:t>
      </w:r>
      <w:r w:rsidR="00B14687">
        <w:rPr>
          <w:noProof/>
        </w:rPr>
        <w:t xml:space="preserve">asasa has been making as much effort as possible to mobilize better </w:t>
      </w:r>
      <w:r w:rsidR="00B14687" w:rsidRPr="003645FD">
        <w:rPr>
          <w:noProof/>
        </w:rPr>
        <w:t>savings</w:t>
      </w:r>
      <w:r w:rsidR="003645FD" w:rsidRPr="003645FD">
        <w:rPr>
          <w:noProof/>
        </w:rPr>
        <w:t>,</w:t>
      </w:r>
      <w:r w:rsidR="00B14687">
        <w:rPr>
          <w:noProof/>
        </w:rPr>
        <w:t xml:space="preserve"> </w:t>
      </w:r>
      <w:r w:rsidR="003645FD">
        <w:rPr>
          <w:noProof/>
        </w:rPr>
        <w:t xml:space="preserve">and this </w:t>
      </w:r>
      <w:r w:rsidR="003645FD" w:rsidRPr="003645FD">
        <w:rPr>
          <w:noProof/>
        </w:rPr>
        <w:t>is</w:t>
      </w:r>
      <w:r w:rsidR="003645FD">
        <w:rPr>
          <w:noProof/>
        </w:rPr>
        <w:t xml:space="preserve"> </w:t>
      </w:r>
      <w:r w:rsidR="003645FD" w:rsidRPr="003645FD">
        <w:rPr>
          <w:noProof/>
        </w:rPr>
        <w:t>considered</w:t>
      </w:r>
      <w:r w:rsidR="003645FD">
        <w:rPr>
          <w:noProof/>
        </w:rPr>
        <w:t xml:space="preserve"> as a strategic direction for</w:t>
      </w:r>
      <w:r w:rsidR="00B14687">
        <w:rPr>
          <w:noProof/>
        </w:rPr>
        <w:t xml:space="preserve"> </w:t>
      </w:r>
      <w:r w:rsidR="00B14687" w:rsidRPr="00B14687">
        <w:rPr>
          <w:noProof/>
        </w:rPr>
        <w:t xml:space="preserve">the customers </w:t>
      </w:r>
      <w:r w:rsidR="003645FD" w:rsidRPr="003645FD">
        <w:rPr>
          <w:noProof/>
        </w:rPr>
        <w:t>ben</w:t>
      </w:r>
      <w:r w:rsidR="003645FD">
        <w:rPr>
          <w:noProof/>
        </w:rPr>
        <w:t>e</w:t>
      </w:r>
      <w:r w:rsidR="003645FD" w:rsidRPr="003645FD">
        <w:rPr>
          <w:noProof/>
        </w:rPr>
        <w:t>fit</w:t>
      </w:r>
      <w:r w:rsidR="003645FD">
        <w:rPr>
          <w:noProof/>
        </w:rPr>
        <w:t xml:space="preserve"> from the </w:t>
      </w:r>
      <w:r w:rsidR="003645FD" w:rsidRPr="003645FD">
        <w:rPr>
          <w:noProof/>
        </w:rPr>
        <w:t>services</w:t>
      </w:r>
      <w:r w:rsidR="00BD6E4E">
        <w:rPr>
          <w:noProof/>
        </w:rPr>
        <w:t xml:space="preserve">, and </w:t>
      </w:r>
      <w:r w:rsidR="003645FD">
        <w:rPr>
          <w:noProof/>
        </w:rPr>
        <w:t xml:space="preserve">Wasasa would use it for </w:t>
      </w:r>
      <w:r w:rsidR="003645FD" w:rsidRPr="003645FD">
        <w:rPr>
          <w:noProof/>
        </w:rPr>
        <w:t>on-lending</w:t>
      </w:r>
      <w:r w:rsidR="003645FD">
        <w:rPr>
          <w:noProof/>
        </w:rPr>
        <w:t xml:space="preserve">. </w:t>
      </w:r>
      <w:r w:rsidR="00B14687" w:rsidRPr="00B14687">
        <w:rPr>
          <w:noProof/>
        </w:rPr>
        <w:t xml:space="preserve"> </w:t>
      </w:r>
      <w:r w:rsidR="00BD6E4E">
        <w:t>Detail achievements</w:t>
      </w:r>
      <w:r w:rsidR="00B14687">
        <w:t xml:space="preserve">, challenges, and plan for the current fiscal year </w:t>
      </w:r>
      <w:r w:rsidR="00B14687" w:rsidRPr="002B4A03">
        <w:rPr>
          <w:noProof/>
        </w:rPr>
        <w:t>are discussed</w:t>
      </w:r>
      <w:r w:rsidR="00B14687">
        <w:t xml:space="preserve"> in detail in the document.  </w:t>
      </w:r>
    </w:p>
    <w:p w:rsidR="00805970" w:rsidRPr="002B4A03" w:rsidRDefault="00805970" w:rsidP="000F4567">
      <w:pPr>
        <w:pStyle w:val="Heading1"/>
        <w:jc w:val="center"/>
      </w:pPr>
      <w:bookmarkStart w:id="2" w:name="_Toc498360801"/>
      <w:r w:rsidRPr="002B4A03">
        <w:t>Governance Report</w:t>
      </w:r>
      <w:bookmarkEnd w:id="2"/>
    </w:p>
    <w:p w:rsidR="00805970" w:rsidRPr="00555CC9" w:rsidRDefault="00555CC9" w:rsidP="00555CC9">
      <w:pPr>
        <w:pStyle w:val="BodyTextIndent2"/>
        <w:spacing w:line="480" w:lineRule="auto"/>
        <w:ind w:left="0" w:firstLine="0"/>
        <w:rPr>
          <w:sz w:val="24"/>
          <w:szCs w:val="24"/>
        </w:rPr>
      </w:pPr>
      <w:r>
        <w:rPr>
          <w:noProof/>
          <w:sz w:val="24"/>
          <w:szCs w:val="24"/>
        </w:rPr>
        <w:tab/>
      </w:r>
      <w:r w:rsidR="00FB7350" w:rsidRPr="00CD118E">
        <w:rPr>
          <w:noProof/>
          <w:sz w:val="24"/>
          <w:szCs w:val="24"/>
        </w:rPr>
        <w:t xml:space="preserve">The Major activities that were done by the Board in the </w:t>
      </w:r>
      <w:r w:rsidR="008E64C5" w:rsidRPr="00CD118E">
        <w:rPr>
          <w:noProof/>
          <w:sz w:val="24"/>
          <w:szCs w:val="24"/>
        </w:rPr>
        <w:t>r</w:t>
      </w:r>
      <w:r w:rsidR="00FB7350" w:rsidRPr="00CD118E">
        <w:rPr>
          <w:noProof/>
          <w:sz w:val="24"/>
          <w:szCs w:val="24"/>
        </w:rPr>
        <w:t>eporting period were the following</w:t>
      </w:r>
      <w:r w:rsidR="00CD118E" w:rsidRPr="00CD118E">
        <w:rPr>
          <w:noProof/>
          <w:sz w:val="24"/>
          <w:szCs w:val="24"/>
        </w:rPr>
        <w:t xml:space="preserve">. </w:t>
      </w:r>
      <w:r w:rsidR="00776D12">
        <w:rPr>
          <w:noProof/>
          <w:sz w:val="24"/>
          <w:szCs w:val="24"/>
        </w:rPr>
        <w:t>One of the Board’s major focu</w:t>
      </w:r>
      <w:r w:rsidR="00BF7C04">
        <w:rPr>
          <w:noProof/>
          <w:sz w:val="24"/>
          <w:szCs w:val="24"/>
        </w:rPr>
        <w:t xml:space="preserve">s area is the quarterly reports, which depict the overall operations of Wasasa , on quarterly basis. Thus, at the end of each quarter the Board conducts review and scrutiny of performance vis-à-vis the plan. Dpending on the outcome, the Board gives directions and also enourage the Management and staff for a more enhance dperfromance. </w:t>
      </w:r>
      <w:r w:rsidR="008E64C5" w:rsidRPr="00CD118E">
        <w:rPr>
          <w:noProof/>
          <w:sz w:val="24"/>
          <w:szCs w:val="24"/>
        </w:rPr>
        <w:lastRenderedPageBreak/>
        <w:t xml:space="preserve">The Board made </w:t>
      </w:r>
      <w:r>
        <w:rPr>
          <w:noProof/>
          <w:sz w:val="24"/>
          <w:szCs w:val="24"/>
        </w:rPr>
        <w:t>nine</w:t>
      </w:r>
      <w:r w:rsidR="00805970" w:rsidRPr="00CD118E">
        <w:rPr>
          <w:noProof/>
          <w:sz w:val="24"/>
          <w:szCs w:val="24"/>
        </w:rPr>
        <w:t xml:space="preserve"> meetings </w:t>
      </w:r>
      <w:r w:rsidR="008E64C5" w:rsidRPr="00CD118E">
        <w:rPr>
          <w:noProof/>
          <w:sz w:val="24"/>
          <w:szCs w:val="24"/>
        </w:rPr>
        <w:t>in the fiscal year and passed major decisions</w:t>
      </w:r>
      <w:r w:rsidR="00CD118E">
        <w:rPr>
          <w:noProof/>
          <w:sz w:val="24"/>
          <w:szCs w:val="24"/>
        </w:rPr>
        <w:t>.</w:t>
      </w:r>
      <w:r w:rsidR="008E64C5" w:rsidRPr="00CD118E">
        <w:rPr>
          <w:noProof/>
          <w:sz w:val="24"/>
          <w:szCs w:val="24"/>
        </w:rPr>
        <w:t xml:space="preserve"> </w:t>
      </w:r>
      <w:r w:rsidR="00CD118E" w:rsidRPr="00CD118E">
        <w:rPr>
          <w:noProof/>
          <w:sz w:val="24"/>
          <w:szCs w:val="24"/>
        </w:rPr>
        <w:t>A</w:t>
      </w:r>
      <w:r w:rsidR="008E64C5" w:rsidRPr="00CD118E">
        <w:rPr>
          <w:noProof/>
          <w:sz w:val="24"/>
          <w:szCs w:val="24"/>
        </w:rPr>
        <w:t xml:space="preserve">mong them </w:t>
      </w:r>
      <w:r w:rsidR="00805970" w:rsidRPr="00CD118E">
        <w:rPr>
          <w:noProof/>
          <w:sz w:val="24"/>
          <w:szCs w:val="24"/>
        </w:rPr>
        <w:t xml:space="preserve">were </w:t>
      </w:r>
      <w:r w:rsidR="008E64C5" w:rsidRPr="00CD118E">
        <w:rPr>
          <w:noProof/>
          <w:sz w:val="24"/>
          <w:szCs w:val="24"/>
        </w:rPr>
        <w:t xml:space="preserve">approval of </w:t>
      </w:r>
      <w:r>
        <w:rPr>
          <w:noProof/>
          <w:sz w:val="24"/>
          <w:szCs w:val="24"/>
        </w:rPr>
        <w:t xml:space="preserve">Internal Audit Policy &amp; </w:t>
      </w:r>
      <w:r w:rsidRPr="00555CC9">
        <w:rPr>
          <w:noProof/>
          <w:sz w:val="24"/>
          <w:szCs w:val="24"/>
        </w:rPr>
        <w:t>Manual</w:t>
      </w:r>
      <w:r>
        <w:rPr>
          <w:noProof/>
          <w:sz w:val="24"/>
          <w:szCs w:val="24"/>
        </w:rPr>
        <w:t xml:space="preserve">, Risk Management </w:t>
      </w:r>
      <w:r w:rsidRPr="00555CC9">
        <w:rPr>
          <w:noProof/>
          <w:sz w:val="24"/>
          <w:szCs w:val="24"/>
        </w:rPr>
        <w:t>Policies</w:t>
      </w:r>
      <w:r>
        <w:rPr>
          <w:noProof/>
          <w:sz w:val="24"/>
          <w:szCs w:val="24"/>
        </w:rPr>
        <w:t xml:space="preserve"> &amp; Procedures Manual, Interest Rate for Time Deposits, Goods Disposal, Staff </w:t>
      </w:r>
      <w:r w:rsidRPr="00555CC9">
        <w:rPr>
          <w:noProof/>
          <w:sz w:val="24"/>
          <w:szCs w:val="24"/>
        </w:rPr>
        <w:t>Perf</w:t>
      </w:r>
      <w:r>
        <w:rPr>
          <w:noProof/>
          <w:sz w:val="24"/>
          <w:szCs w:val="24"/>
        </w:rPr>
        <w:t>or</w:t>
      </w:r>
      <w:r w:rsidRPr="00555CC9">
        <w:rPr>
          <w:noProof/>
          <w:sz w:val="24"/>
          <w:szCs w:val="24"/>
        </w:rPr>
        <w:t>mance</w:t>
      </w:r>
      <w:r>
        <w:rPr>
          <w:noProof/>
          <w:sz w:val="24"/>
          <w:szCs w:val="24"/>
        </w:rPr>
        <w:t xml:space="preserve"> Appraisal Parameters, and Staff Loan</w:t>
      </w:r>
      <w:r w:rsidR="00CD118E" w:rsidRPr="00CD118E">
        <w:rPr>
          <w:noProof/>
          <w:sz w:val="24"/>
          <w:szCs w:val="24"/>
        </w:rPr>
        <w:t xml:space="preserve">. </w:t>
      </w:r>
      <w:r w:rsidR="00BB453E" w:rsidRPr="00555CC9">
        <w:rPr>
          <w:noProof/>
          <w:sz w:val="24"/>
          <w:szCs w:val="24"/>
        </w:rPr>
        <w:t>Furthermore, among the different strate</w:t>
      </w:r>
      <w:r w:rsidR="00130C8D" w:rsidRPr="00555CC9">
        <w:rPr>
          <w:noProof/>
          <w:sz w:val="24"/>
          <w:szCs w:val="24"/>
        </w:rPr>
        <w:t xml:space="preserve">gic decisions that it </w:t>
      </w:r>
      <w:r w:rsidR="00BB453E" w:rsidRPr="00555CC9">
        <w:rPr>
          <w:noProof/>
          <w:sz w:val="24"/>
          <w:szCs w:val="24"/>
        </w:rPr>
        <w:t>made in the current fiscal year</w:t>
      </w:r>
      <w:r w:rsidRPr="00555CC9">
        <w:rPr>
          <w:noProof/>
          <w:sz w:val="24"/>
          <w:szCs w:val="24"/>
        </w:rPr>
        <w:t>,</w:t>
      </w:r>
      <w:r w:rsidR="00BB453E" w:rsidRPr="00555CC9">
        <w:rPr>
          <w:noProof/>
          <w:sz w:val="24"/>
          <w:szCs w:val="24"/>
        </w:rPr>
        <w:t xml:space="preserve"> </w:t>
      </w:r>
      <w:r w:rsidRPr="00555CC9">
        <w:rPr>
          <w:noProof/>
          <w:sz w:val="24"/>
          <w:szCs w:val="24"/>
        </w:rPr>
        <w:t xml:space="preserve">approval of loans borrowed from the Development Bank of Ethiopia </w:t>
      </w:r>
      <w:r w:rsidR="00BB453E" w:rsidRPr="00555CC9">
        <w:rPr>
          <w:noProof/>
          <w:sz w:val="24"/>
          <w:szCs w:val="24"/>
        </w:rPr>
        <w:t>and reviewing and approval of quarterly loan classifications and amounts of provisions set aside by the management can be mentioned.</w:t>
      </w:r>
      <w:r w:rsidR="00BB453E">
        <w:rPr>
          <w:sz w:val="24"/>
          <w:szCs w:val="24"/>
        </w:rPr>
        <w:t xml:space="preserve"> </w:t>
      </w:r>
    </w:p>
    <w:p w:rsidR="00AD1998" w:rsidRPr="002B4A03" w:rsidRDefault="00AD1998" w:rsidP="000F4567">
      <w:pPr>
        <w:pStyle w:val="Heading1"/>
        <w:jc w:val="center"/>
        <w:rPr>
          <w:bCs w:val="0"/>
        </w:rPr>
      </w:pPr>
      <w:bookmarkStart w:id="3" w:name="_Toc498360802"/>
      <w:r w:rsidRPr="002B4A03">
        <w:rPr>
          <w:bCs w:val="0"/>
        </w:rPr>
        <w:t>Service Delivery Methodology (Terms and conditions)</w:t>
      </w:r>
      <w:bookmarkEnd w:id="3"/>
    </w:p>
    <w:p w:rsidR="00AD1998" w:rsidRPr="00710A7B" w:rsidRDefault="00555CC9" w:rsidP="001B528E">
      <w:pPr>
        <w:pStyle w:val="BodyTextIndent"/>
        <w:spacing w:line="480" w:lineRule="auto"/>
        <w:rPr>
          <w:sz w:val="24"/>
          <w:szCs w:val="24"/>
        </w:rPr>
      </w:pPr>
      <w:r>
        <w:rPr>
          <w:sz w:val="24"/>
          <w:szCs w:val="24"/>
        </w:rPr>
        <w:tab/>
      </w:r>
      <w:r w:rsidR="00AD1998" w:rsidRPr="00710A7B">
        <w:rPr>
          <w:sz w:val="24"/>
          <w:szCs w:val="24"/>
        </w:rPr>
        <w:t xml:space="preserve">Group guarantee based on the principle of joint and several liabilities helps to overcome the requirements of collateral but at the same time guarantees loan repayment. According to this </w:t>
      </w:r>
      <w:r w:rsidR="00AD1998" w:rsidRPr="001951A3">
        <w:rPr>
          <w:noProof/>
          <w:sz w:val="24"/>
          <w:szCs w:val="24"/>
        </w:rPr>
        <w:t>principle</w:t>
      </w:r>
      <w:r w:rsidR="001951A3">
        <w:rPr>
          <w:noProof/>
          <w:sz w:val="24"/>
          <w:szCs w:val="24"/>
        </w:rPr>
        <w:t>,</w:t>
      </w:r>
      <w:r w:rsidR="00AD1998" w:rsidRPr="00710A7B">
        <w:rPr>
          <w:sz w:val="24"/>
          <w:szCs w:val="24"/>
        </w:rPr>
        <w:t xml:space="preserve"> each member of a savings and credit group should understand, agree and undertake in writing, to be responsible, in</w:t>
      </w:r>
      <w:r w:rsidR="001951A3">
        <w:rPr>
          <w:sz w:val="24"/>
          <w:szCs w:val="24"/>
        </w:rPr>
        <w:t xml:space="preserve"> the</w:t>
      </w:r>
      <w:r w:rsidR="00AD1998" w:rsidRPr="00710A7B">
        <w:rPr>
          <w:sz w:val="24"/>
          <w:szCs w:val="24"/>
        </w:rPr>
        <w:t xml:space="preserve"> </w:t>
      </w:r>
      <w:r w:rsidR="00AD1998" w:rsidRPr="001951A3">
        <w:rPr>
          <w:noProof/>
          <w:sz w:val="24"/>
          <w:szCs w:val="24"/>
        </w:rPr>
        <w:t>case</w:t>
      </w:r>
      <w:r w:rsidR="00AD1998" w:rsidRPr="00710A7B">
        <w:rPr>
          <w:sz w:val="24"/>
          <w:szCs w:val="24"/>
        </w:rPr>
        <w:t xml:space="preserve"> of repayment default, for the debt of any member of his </w:t>
      </w:r>
      <w:r w:rsidR="00AD1998" w:rsidRPr="002B4A03">
        <w:rPr>
          <w:noProof/>
          <w:sz w:val="24"/>
          <w:szCs w:val="24"/>
        </w:rPr>
        <w:t>group</w:t>
      </w:r>
      <w:r w:rsidR="00AD1998" w:rsidRPr="00710A7B">
        <w:rPr>
          <w:sz w:val="24"/>
          <w:szCs w:val="24"/>
        </w:rPr>
        <w:t>, as if it were his debt.</w:t>
      </w:r>
    </w:p>
    <w:p w:rsidR="00AD1998" w:rsidRPr="00710A7B" w:rsidRDefault="00A1081A" w:rsidP="001B528E">
      <w:pPr>
        <w:spacing w:line="480" w:lineRule="auto"/>
        <w:jc w:val="both"/>
      </w:pPr>
      <w:r>
        <w:rPr>
          <w:noProof/>
        </w:rPr>
        <w:tab/>
      </w:r>
      <w:r w:rsidR="00AD1998" w:rsidRPr="001951A3">
        <w:rPr>
          <w:noProof/>
        </w:rPr>
        <w:t xml:space="preserve">However, Wasasa </w:t>
      </w:r>
      <w:r w:rsidR="00840E4A" w:rsidRPr="001951A3">
        <w:rPr>
          <w:noProof/>
        </w:rPr>
        <w:t xml:space="preserve">taking into account the </w:t>
      </w:r>
      <w:r w:rsidR="00226447" w:rsidRPr="001951A3">
        <w:rPr>
          <w:noProof/>
        </w:rPr>
        <w:t>other means</w:t>
      </w:r>
      <w:r w:rsidR="00840E4A" w:rsidRPr="001951A3">
        <w:rPr>
          <w:noProof/>
        </w:rPr>
        <w:t xml:space="preserve"> of employment creation through SME financing has diversified its portfolio through other lending methodologies in addition to the </w:t>
      </w:r>
      <w:r w:rsidR="00840E4A" w:rsidRPr="002B4A03">
        <w:rPr>
          <w:noProof/>
        </w:rPr>
        <w:t>major</w:t>
      </w:r>
      <w:r w:rsidR="00840E4A" w:rsidRPr="001951A3">
        <w:rPr>
          <w:noProof/>
        </w:rPr>
        <w:t xml:space="preserve"> group lending approach </w:t>
      </w:r>
      <w:r w:rsidR="00226447" w:rsidRPr="001951A3">
        <w:rPr>
          <w:noProof/>
        </w:rPr>
        <w:t xml:space="preserve">that </w:t>
      </w:r>
      <w:r w:rsidR="001951A3" w:rsidRPr="002B4A03">
        <w:rPr>
          <w:noProof/>
        </w:rPr>
        <w:t xml:space="preserve">is </w:t>
      </w:r>
      <w:r w:rsidR="00840E4A" w:rsidRPr="002B4A03">
        <w:rPr>
          <w:noProof/>
        </w:rPr>
        <w:t>mentioned</w:t>
      </w:r>
      <w:r w:rsidR="00840E4A" w:rsidRPr="001951A3">
        <w:rPr>
          <w:noProof/>
        </w:rPr>
        <w:t xml:space="preserve"> in the above paragraph</w:t>
      </w:r>
      <w:r w:rsidR="001951A3" w:rsidRPr="001951A3">
        <w:rPr>
          <w:noProof/>
        </w:rPr>
        <w:t>. T</w:t>
      </w:r>
      <w:r w:rsidR="00840E4A" w:rsidRPr="001951A3">
        <w:rPr>
          <w:noProof/>
        </w:rPr>
        <w:t>hese are asset col</w:t>
      </w:r>
      <w:r w:rsidR="00226447" w:rsidRPr="001951A3">
        <w:rPr>
          <w:noProof/>
        </w:rPr>
        <w:t xml:space="preserve">lateralized loans, </w:t>
      </w:r>
      <w:r w:rsidR="00840E4A" w:rsidRPr="001951A3">
        <w:rPr>
          <w:noProof/>
        </w:rPr>
        <w:t>personal guarantee</w:t>
      </w:r>
      <w:r>
        <w:rPr>
          <w:noProof/>
        </w:rPr>
        <w:t>d</w:t>
      </w:r>
      <w:r w:rsidR="00840E4A" w:rsidRPr="001951A3">
        <w:rPr>
          <w:noProof/>
        </w:rPr>
        <w:t xml:space="preserve"> </w:t>
      </w:r>
      <w:r w:rsidR="00226447" w:rsidRPr="001951A3">
        <w:rPr>
          <w:noProof/>
        </w:rPr>
        <w:t>individual loans, value chain financing,</w:t>
      </w:r>
      <w:r w:rsidR="00840E4A" w:rsidRPr="001951A3">
        <w:rPr>
          <w:noProof/>
        </w:rPr>
        <w:t xml:space="preserve"> which are partly group and individual and also non-collateralized individual loans for cli</w:t>
      </w:r>
      <w:r w:rsidR="00226447" w:rsidRPr="001951A3">
        <w:rPr>
          <w:noProof/>
        </w:rPr>
        <w:t>ents that have graduated from group loans.</w:t>
      </w:r>
      <w:r w:rsidR="00226447" w:rsidRPr="00710A7B">
        <w:t xml:space="preserve"> </w:t>
      </w:r>
      <w:r w:rsidR="00840E4A" w:rsidRPr="00710A7B">
        <w:t xml:space="preserve"> </w:t>
      </w:r>
    </w:p>
    <w:p w:rsidR="00AD1998" w:rsidRPr="00710A7B" w:rsidRDefault="00AD1998" w:rsidP="002B4A03">
      <w:pPr>
        <w:pStyle w:val="Heading2"/>
        <w:rPr>
          <w:rFonts w:ascii="Times New Roman" w:hAnsi="Times New Roman" w:cs="Times New Roman"/>
          <w:i w:val="0"/>
          <w:iCs w:val="0"/>
          <w:sz w:val="24"/>
          <w:szCs w:val="24"/>
        </w:rPr>
      </w:pPr>
      <w:bookmarkStart w:id="4" w:name="_Toc70933014"/>
      <w:bookmarkStart w:id="5" w:name="_Toc494366749"/>
      <w:bookmarkStart w:id="6" w:name="_Toc498360803"/>
      <w:r w:rsidRPr="001A6213">
        <w:rPr>
          <w:rFonts w:ascii="Times New Roman" w:hAnsi="Times New Roman" w:cs="Times New Roman"/>
          <w:i w:val="0"/>
          <w:iCs w:val="0"/>
          <w:sz w:val="24"/>
          <w:szCs w:val="24"/>
        </w:rPr>
        <w:t>Loans</w:t>
      </w:r>
      <w:bookmarkEnd w:id="4"/>
      <w:bookmarkEnd w:id="5"/>
      <w:bookmarkEnd w:id="6"/>
    </w:p>
    <w:p w:rsidR="00AD1998" w:rsidRPr="00710A7B" w:rsidRDefault="00816B1C" w:rsidP="001B528E">
      <w:pPr>
        <w:spacing w:line="480" w:lineRule="auto"/>
        <w:jc w:val="both"/>
      </w:pPr>
      <w:r>
        <w:tab/>
      </w:r>
      <w:r w:rsidR="00AD1998" w:rsidRPr="00710A7B">
        <w:t xml:space="preserve">Wasasa has </w:t>
      </w:r>
      <w:r w:rsidR="00226447" w:rsidRPr="00710A7B">
        <w:t>different</w:t>
      </w:r>
      <w:r w:rsidR="00AD1998" w:rsidRPr="00710A7B">
        <w:t xml:space="preserve"> </w:t>
      </w:r>
      <w:r w:rsidR="00AD1998" w:rsidRPr="002B4A03">
        <w:rPr>
          <w:noProof/>
        </w:rPr>
        <w:t>loan</w:t>
      </w:r>
      <w:r w:rsidR="00AD1998" w:rsidRPr="00710A7B">
        <w:t xml:space="preserve"> products. One is for the semi-rural </w:t>
      </w:r>
      <w:r w:rsidR="00AD1998" w:rsidRPr="002B4A03">
        <w:rPr>
          <w:noProof/>
        </w:rPr>
        <w:t>towns, its</w:t>
      </w:r>
      <w:r w:rsidR="00AD1998" w:rsidRPr="00710A7B">
        <w:t xml:space="preserve"> repayment is on equal bi-weekly or monthly installment basis; the second is for employees</w:t>
      </w:r>
      <w:r w:rsidR="00310D13" w:rsidRPr="00710A7B">
        <w:t xml:space="preserve"> of other institutions</w:t>
      </w:r>
      <w:r w:rsidR="00AD1998" w:rsidRPr="00710A7B">
        <w:t xml:space="preserve">; its repayment is </w:t>
      </w:r>
      <w:r w:rsidR="00AD1998" w:rsidRPr="002B4A03">
        <w:rPr>
          <w:noProof/>
        </w:rPr>
        <w:t>on monthly basis</w:t>
      </w:r>
      <w:r w:rsidR="00AD1998" w:rsidRPr="00710A7B">
        <w:t xml:space="preserve">; the third product which is the largest proportion of the </w:t>
      </w:r>
      <w:r w:rsidR="00AD1998" w:rsidRPr="00710A7B">
        <w:lastRenderedPageBreak/>
        <w:t xml:space="preserve">portfolio is </w:t>
      </w:r>
      <w:r w:rsidR="00AD1998" w:rsidRPr="002B4A03">
        <w:rPr>
          <w:noProof/>
        </w:rPr>
        <w:t>agricultural</w:t>
      </w:r>
      <w:r w:rsidR="00AD1998" w:rsidRPr="00710A7B">
        <w:t xml:space="preserve"> loan; its loan term in most cases is </w:t>
      </w:r>
      <w:r w:rsidR="00522D09" w:rsidRPr="00710A7B">
        <w:t>for a year</w:t>
      </w:r>
      <w:r w:rsidR="00AD1998" w:rsidRPr="00710A7B">
        <w:t xml:space="preserve">. The installment frequency for the third product is monthly during which 30% of the principal and 100% of the interest </w:t>
      </w:r>
      <w:r w:rsidR="00AD1998" w:rsidRPr="002B4A03">
        <w:rPr>
          <w:noProof/>
        </w:rPr>
        <w:t>is repaid</w:t>
      </w:r>
      <w:r w:rsidR="00AD1998" w:rsidRPr="00710A7B">
        <w:t xml:space="preserve">. </w:t>
      </w:r>
      <w:r w:rsidR="00A1081A">
        <w:tab/>
      </w:r>
      <w:r w:rsidR="00AD1998" w:rsidRPr="00710A7B">
        <w:t xml:space="preserve">The remaining principal </w:t>
      </w:r>
      <w:r w:rsidR="00AD1998" w:rsidRPr="002B4A03">
        <w:rPr>
          <w:noProof/>
        </w:rPr>
        <w:t>is paid</w:t>
      </w:r>
      <w:r w:rsidR="00AD1998" w:rsidRPr="00710A7B">
        <w:t xml:space="preserve"> on the last installment; the fourth loan is the </w:t>
      </w:r>
      <w:r>
        <w:rPr>
          <w:noProof/>
        </w:rPr>
        <w:t>individual collateralized</w:t>
      </w:r>
      <w:r w:rsidR="00AD1998" w:rsidRPr="00710A7B">
        <w:t xml:space="preserve"> loan; its term is </w:t>
      </w:r>
      <w:r w:rsidR="00A1081A" w:rsidRPr="00A1081A">
        <w:rPr>
          <w:noProof/>
        </w:rPr>
        <w:t>two</w:t>
      </w:r>
      <w:r w:rsidR="00AD1998" w:rsidRPr="00710A7B">
        <w:t xml:space="preserve"> </w:t>
      </w:r>
      <w:r w:rsidR="00AD1998" w:rsidRPr="00816B1C">
        <w:rPr>
          <w:noProof/>
        </w:rPr>
        <w:t>years</w:t>
      </w:r>
      <w:r w:rsidR="00A1081A" w:rsidRPr="00A1081A">
        <w:rPr>
          <w:noProof/>
        </w:rPr>
        <w:t>,</w:t>
      </w:r>
      <w:r w:rsidR="00AD1998" w:rsidRPr="00710A7B">
        <w:t xml:space="preserve"> and the fifth is </w:t>
      </w:r>
      <w:r w:rsidR="00522D09" w:rsidRPr="00710A7B">
        <w:t xml:space="preserve">individual loans without collateral with personal guarantor that </w:t>
      </w:r>
      <w:r w:rsidR="00522D09" w:rsidRPr="002B4A03">
        <w:rPr>
          <w:noProof/>
        </w:rPr>
        <w:t>is given</w:t>
      </w:r>
      <w:r w:rsidR="00522D09" w:rsidRPr="00710A7B">
        <w:t xml:space="preserve"> in 20 Rural Services Facilities.</w:t>
      </w:r>
      <w:r w:rsidR="00AD1998" w:rsidRPr="00710A7B">
        <w:t xml:space="preserve"> </w:t>
      </w:r>
      <w:r w:rsidR="00F45664" w:rsidRPr="00710A7B">
        <w:t xml:space="preserve">Wasasa has other innovative products; </w:t>
      </w:r>
      <w:r w:rsidR="00F45664" w:rsidRPr="002B4A03">
        <w:rPr>
          <w:noProof/>
        </w:rPr>
        <w:t>like:</w:t>
      </w:r>
      <w:r w:rsidR="00F45664" w:rsidRPr="00710A7B">
        <w:t xml:space="preserve"> malt barely value chain, Farmers Marketing Organizations (FMOs), Renewable and clean energy fi</w:t>
      </w:r>
      <w:r w:rsidR="00226447" w:rsidRPr="00710A7B">
        <w:t>nancing, specifically Biogas,</w:t>
      </w:r>
      <w:r w:rsidR="00F45664" w:rsidRPr="00710A7B">
        <w:t xml:space="preserve"> </w:t>
      </w:r>
      <w:r w:rsidR="00130C8D">
        <w:t xml:space="preserve">solar, </w:t>
      </w:r>
      <w:r w:rsidR="00F45664" w:rsidRPr="00710A7B">
        <w:t xml:space="preserve">micro-irrigation </w:t>
      </w:r>
      <w:r w:rsidR="00226447" w:rsidRPr="00710A7B">
        <w:t xml:space="preserve">and coffee value chain </w:t>
      </w:r>
      <w:r w:rsidR="00F45664" w:rsidRPr="00710A7B">
        <w:t xml:space="preserve">as well.  </w:t>
      </w:r>
    </w:p>
    <w:p w:rsidR="00AD1998" w:rsidRPr="00710A7B" w:rsidRDefault="00A1081A" w:rsidP="001B528E">
      <w:pPr>
        <w:spacing w:line="480" w:lineRule="auto"/>
        <w:jc w:val="both"/>
      </w:pPr>
      <w:r>
        <w:tab/>
      </w:r>
      <w:r w:rsidR="00AD1998" w:rsidRPr="00710A7B">
        <w:t xml:space="preserve">The types of activities for which clients are taking loans </w:t>
      </w:r>
      <w:r w:rsidR="00AD1998" w:rsidRPr="002B4A03">
        <w:rPr>
          <w:noProof/>
        </w:rPr>
        <w:t>are categorized</w:t>
      </w:r>
      <w:r w:rsidR="00AD1998" w:rsidRPr="00710A7B">
        <w:t xml:space="preserve"> into agricultural and non-agricultural. Agricultural loans are loans for purchase of seeds, fertilizers,</w:t>
      </w:r>
      <w:r w:rsidR="00012E19">
        <w:t xml:space="preserve"> </w:t>
      </w:r>
      <w:r w:rsidR="00AD1998" w:rsidRPr="002B4A03">
        <w:rPr>
          <w:noProof/>
        </w:rPr>
        <w:t>ox</w:t>
      </w:r>
      <w:r w:rsidR="00AD1998" w:rsidRPr="00710A7B">
        <w:t xml:space="preserve"> for </w:t>
      </w:r>
      <w:r w:rsidR="00AD1998" w:rsidRPr="001951A3">
        <w:rPr>
          <w:noProof/>
        </w:rPr>
        <w:t>plo</w:t>
      </w:r>
      <w:r w:rsidR="001951A3">
        <w:rPr>
          <w:noProof/>
        </w:rPr>
        <w:t>w</w:t>
      </w:r>
      <w:r w:rsidR="00AD1998" w:rsidRPr="001951A3">
        <w:rPr>
          <w:noProof/>
        </w:rPr>
        <w:t>ing</w:t>
      </w:r>
      <w:r w:rsidR="00AD1998" w:rsidRPr="00710A7B">
        <w:t xml:space="preserve"> or fattening, poultry, milk cow, etc. Non-agricultural loans are loans for petty trading, small shops,</w:t>
      </w:r>
      <w:r w:rsidR="00130C8D">
        <w:t xml:space="preserve"> lanterns, SHS, </w:t>
      </w:r>
      <w:r w:rsidR="00130C8D" w:rsidRPr="00837AB4">
        <w:rPr>
          <w:noProof/>
        </w:rPr>
        <w:t>biogas</w:t>
      </w:r>
      <w:r w:rsidR="00130C8D">
        <w:t>,</w:t>
      </w:r>
      <w:r w:rsidR="00AD1998" w:rsidRPr="00710A7B">
        <w:t xml:space="preserve"> </w:t>
      </w:r>
      <w:r w:rsidR="00AD1998" w:rsidRPr="00837AB4">
        <w:rPr>
          <w:noProof/>
        </w:rPr>
        <w:t>hand</w:t>
      </w:r>
      <w:r w:rsidR="00837AB4">
        <w:rPr>
          <w:noProof/>
        </w:rPr>
        <w:t>i</w:t>
      </w:r>
      <w:r w:rsidR="00AD1998" w:rsidRPr="00837AB4">
        <w:rPr>
          <w:noProof/>
        </w:rPr>
        <w:t>crafts</w:t>
      </w:r>
      <w:r w:rsidR="00AD1998" w:rsidRPr="00710A7B">
        <w:t xml:space="preserve">, </w:t>
      </w:r>
      <w:r w:rsidR="00AD1998" w:rsidRPr="002B4A03">
        <w:rPr>
          <w:noProof/>
        </w:rPr>
        <w:t>production</w:t>
      </w:r>
      <w:r w:rsidR="00AD1998" w:rsidRPr="00710A7B">
        <w:t xml:space="preserve"> and distribution of local drinks, maintenance of houses in which case loan repayment </w:t>
      </w:r>
      <w:r w:rsidR="00AD1998" w:rsidRPr="002B4A03">
        <w:rPr>
          <w:noProof/>
        </w:rPr>
        <w:t>is made</w:t>
      </w:r>
      <w:r w:rsidR="00AD1998" w:rsidRPr="00710A7B">
        <w:t xml:space="preserve"> from other </w:t>
      </w:r>
      <w:r w:rsidR="00AD1998" w:rsidRPr="001951A3">
        <w:rPr>
          <w:noProof/>
        </w:rPr>
        <w:t>activities</w:t>
      </w:r>
      <w:r w:rsidR="00012E19">
        <w:rPr>
          <w:noProof/>
        </w:rPr>
        <w:t>.</w:t>
      </w:r>
    </w:p>
    <w:p w:rsidR="002B4A03" w:rsidRDefault="00A1081A" w:rsidP="002B4A03">
      <w:pPr>
        <w:spacing w:line="480" w:lineRule="auto"/>
        <w:jc w:val="both"/>
        <w:rPr>
          <w:b/>
        </w:rPr>
      </w:pPr>
      <w:r>
        <w:tab/>
      </w:r>
      <w:r w:rsidR="00AD1998" w:rsidRPr="00710A7B">
        <w:t xml:space="preserve">The size of a group formed by borrowers could be the smaller enterprise </w:t>
      </w:r>
      <w:r w:rsidR="001951A3">
        <w:rPr>
          <w:noProof/>
        </w:rPr>
        <w:t>investment</w:t>
      </w:r>
      <w:r w:rsidR="00AD1998" w:rsidRPr="00710A7B">
        <w:t xml:space="preserve"> group (with five members), in urban areas only, or the larger group (with 15 to 25 members), which is the case both</w:t>
      </w:r>
      <w:r w:rsidR="00B04BB5">
        <w:t xml:space="preserve"> for the urban and rural areas.</w:t>
      </w:r>
      <w:r w:rsidR="00AD1998" w:rsidRPr="00710A7B">
        <w:t xml:space="preserve"> </w:t>
      </w:r>
      <w:r w:rsidR="00AD1998" w:rsidRPr="005E35AA">
        <w:t>The initial lo</w:t>
      </w:r>
      <w:r w:rsidR="008B48D0" w:rsidRPr="005E35AA">
        <w:t xml:space="preserve">an for smaller group members ranges from </w:t>
      </w:r>
      <w:r w:rsidR="004E323A" w:rsidRPr="005E35AA">
        <w:t xml:space="preserve">Birr </w:t>
      </w:r>
      <w:r w:rsidR="00E37E35" w:rsidRPr="005E35AA">
        <w:t>2</w:t>
      </w:r>
      <w:r w:rsidR="00AD1998" w:rsidRPr="005E35AA">
        <w:t xml:space="preserve">,000 </w:t>
      </w:r>
      <w:r w:rsidR="008B48D0" w:rsidRPr="005E35AA">
        <w:t xml:space="preserve">to Birr 5,000 </w:t>
      </w:r>
      <w:r w:rsidR="00AD1998" w:rsidRPr="005E35AA">
        <w:t xml:space="preserve">while it </w:t>
      </w:r>
      <w:r w:rsidR="009D44DE" w:rsidRPr="005E35AA">
        <w:t xml:space="preserve">ranges from Birr </w:t>
      </w:r>
      <w:r w:rsidR="00D230B9" w:rsidRPr="005E35AA">
        <w:t>500</w:t>
      </w:r>
      <w:r w:rsidR="009D44DE" w:rsidRPr="005E35AA">
        <w:t xml:space="preserve"> to Birr </w:t>
      </w:r>
      <w:r w:rsidR="008B48D0" w:rsidRPr="005E35AA">
        <w:t>3</w:t>
      </w:r>
      <w:r w:rsidR="00522D09" w:rsidRPr="005E35AA">
        <w:t>,000</w:t>
      </w:r>
      <w:r w:rsidR="00E37E35" w:rsidRPr="005E35AA">
        <w:t xml:space="preserve"> for larger group members; for the </w:t>
      </w:r>
      <w:r w:rsidR="00012E19" w:rsidRPr="005E35AA">
        <w:rPr>
          <w:noProof/>
        </w:rPr>
        <w:t>individual collateralized</w:t>
      </w:r>
      <w:r w:rsidR="00E37E35" w:rsidRPr="005E35AA">
        <w:t xml:space="preserve"> loans it depends on a business to be </w:t>
      </w:r>
      <w:r w:rsidR="00E37E35" w:rsidRPr="005E35AA">
        <w:rPr>
          <w:noProof/>
        </w:rPr>
        <w:t>financed</w:t>
      </w:r>
      <w:r w:rsidR="00012E19" w:rsidRPr="005E35AA">
        <w:rPr>
          <w:noProof/>
        </w:rPr>
        <w:t>,</w:t>
      </w:r>
      <w:r w:rsidR="00E37E35" w:rsidRPr="005E35AA">
        <w:t xml:space="preserve"> and the maximum amount for a single borrower </w:t>
      </w:r>
      <w:r w:rsidR="00E37E35" w:rsidRPr="00DE5973">
        <w:rPr>
          <w:noProof/>
        </w:rPr>
        <w:t>is limited</w:t>
      </w:r>
      <w:r w:rsidR="00E37E35" w:rsidRPr="005E35AA">
        <w:t xml:space="preserve"> </w:t>
      </w:r>
      <w:r w:rsidR="00012E19" w:rsidRPr="005E35AA">
        <w:rPr>
          <w:noProof/>
        </w:rPr>
        <w:t>to</w:t>
      </w:r>
      <w:r w:rsidR="00E37E35" w:rsidRPr="005E35AA">
        <w:t xml:space="preserve"> 1% of Wasasa’s capital.</w:t>
      </w:r>
      <w:r w:rsidR="00AD1998" w:rsidRPr="005E35AA">
        <w:t xml:space="preserve"> </w:t>
      </w:r>
      <w:r w:rsidR="001951A3" w:rsidRPr="005E35AA">
        <w:rPr>
          <w:noProof/>
        </w:rPr>
        <w:t>The i</w:t>
      </w:r>
      <w:r w:rsidR="00AD1998" w:rsidRPr="005E35AA">
        <w:rPr>
          <w:noProof/>
        </w:rPr>
        <w:t>nterest</w:t>
      </w:r>
      <w:r w:rsidR="00E37E35" w:rsidRPr="005E35AA">
        <w:t xml:space="preserve"> rate</w:t>
      </w:r>
      <w:r w:rsidR="00012E19" w:rsidRPr="005E35AA">
        <w:t>s</w:t>
      </w:r>
      <w:r w:rsidR="00E37E35" w:rsidRPr="005E35AA">
        <w:t xml:space="preserve"> on loans </w:t>
      </w:r>
      <w:r w:rsidR="00E37E35" w:rsidRPr="005E35AA">
        <w:rPr>
          <w:noProof/>
        </w:rPr>
        <w:t>are</w:t>
      </w:r>
      <w:r w:rsidR="00E37E35" w:rsidRPr="005E35AA">
        <w:t xml:space="preserve"> 18% for collateralized loans and 21% for non-collateralized loans on declining</w:t>
      </w:r>
      <w:r w:rsidR="00AD1998" w:rsidRPr="005E35AA">
        <w:t xml:space="preserve"> </w:t>
      </w:r>
      <w:r w:rsidR="00E37E35" w:rsidRPr="005E35AA">
        <w:t xml:space="preserve">basis </w:t>
      </w:r>
      <w:r w:rsidR="00AD1998" w:rsidRPr="005E35AA">
        <w:t xml:space="preserve">per </w:t>
      </w:r>
      <w:r w:rsidR="00AD1998" w:rsidRPr="005E35AA">
        <w:rPr>
          <w:noProof/>
        </w:rPr>
        <w:t>annum</w:t>
      </w:r>
      <w:r w:rsidR="001951A3" w:rsidRPr="005E35AA">
        <w:rPr>
          <w:noProof/>
        </w:rPr>
        <w:t>,</w:t>
      </w:r>
      <w:r w:rsidR="00E37E35" w:rsidRPr="005E35AA">
        <w:t xml:space="preserve"> and there is</w:t>
      </w:r>
      <w:r w:rsidR="00522D09" w:rsidRPr="005E35AA">
        <w:t xml:space="preserve"> additional 3% service charge</w:t>
      </w:r>
      <w:r w:rsidR="00AD1998" w:rsidRPr="005E35AA">
        <w:t>.</w:t>
      </w:r>
      <w:r w:rsidR="00012E19">
        <w:rPr>
          <w:noProof/>
        </w:rPr>
        <w:t xml:space="preserve"> </w:t>
      </w:r>
      <w:r w:rsidR="001951A3">
        <w:rPr>
          <w:noProof/>
        </w:rPr>
        <w:t>The l</w:t>
      </w:r>
      <w:r w:rsidR="00AD1998" w:rsidRPr="001951A3">
        <w:rPr>
          <w:noProof/>
        </w:rPr>
        <w:t>oan</w:t>
      </w:r>
      <w:r w:rsidR="00AD1998" w:rsidRPr="00710A7B">
        <w:t xml:space="preserve"> is disbursed in the branch office while collections </w:t>
      </w:r>
      <w:r w:rsidR="00AD1998" w:rsidRPr="002B4A03">
        <w:rPr>
          <w:noProof/>
        </w:rPr>
        <w:t>are effected</w:t>
      </w:r>
      <w:r w:rsidR="00AD1998" w:rsidRPr="00710A7B">
        <w:t xml:space="preserve"> in the villages where clients found convenient for their meetings. The maximum duration of the subsequent loan from the </w:t>
      </w:r>
      <w:r w:rsidR="00AD1998" w:rsidRPr="002B4A03">
        <w:rPr>
          <w:noProof/>
        </w:rPr>
        <w:t>preceding</w:t>
      </w:r>
      <w:r w:rsidR="00AD1998" w:rsidRPr="00710A7B">
        <w:t xml:space="preserve"> loan’s final payment is </w:t>
      </w:r>
      <w:r w:rsidR="00522D09" w:rsidRPr="00710A7B">
        <w:t xml:space="preserve">a </w:t>
      </w:r>
      <w:r w:rsidR="00AD1998" w:rsidRPr="00710A7B">
        <w:t xml:space="preserve">week </w:t>
      </w:r>
      <w:r w:rsidR="00AD1998" w:rsidRPr="00710A7B">
        <w:lastRenderedPageBreak/>
        <w:t xml:space="preserve">for urban and </w:t>
      </w:r>
      <w:r w:rsidR="001951A3">
        <w:rPr>
          <w:noProof/>
        </w:rPr>
        <w:t>two</w:t>
      </w:r>
      <w:r w:rsidR="00522D09" w:rsidRPr="00710A7B">
        <w:t xml:space="preserve"> weeks</w:t>
      </w:r>
      <w:r w:rsidR="00AD1998" w:rsidRPr="00710A7B">
        <w:t xml:space="preserve"> for rural. Loans are progressive, after paying the </w:t>
      </w:r>
      <w:r w:rsidR="00AD1998" w:rsidRPr="002B4A03">
        <w:rPr>
          <w:noProof/>
        </w:rPr>
        <w:t>preceding</w:t>
      </w:r>
      <w:r w:rsidR="00AD1998" w:rsidRPr="00710A7B">
        <w:t xml:space="preserve"> loan the subsequent loans would be higher if the purpose justifies the size</w:t>
      </w:r>
      <w:r w:rsidR="00AD1998" w:rsidRPr="00114890">
        <w:rPr>
          <w:b/>
        </w:rPr>
        <w:t xml:space="preserve"> </w:t>
      </w:r>
    </w:p>
    <w:p w:rsidR="00AD1998" w:rsidRPr="002B4A03" w:rsidRDefault="00AD1998" w:rsidP="002B4A03">
      <w:pPr>
        <w:pStyle w:val="Heading2"/>
      </w:pPr>
      <w:bookmarkStart w:id="7" w:name="_Toc498360804"/>
      <w:r w:rsidRPr="002B4A03">
        <w:t xml:space="preserve">Credit </w:t>
      </w:r>
      <w:r w:rsidR="009D44DE" w:rsidRPr="002B4A03">
        <w:t xml:space="preserve">Life </w:t>
      </w:r>
      <w:r w:rsidRPr="002B4A03">
        <w:t>Insurance</w:t>
      </w:r>
      <w:bookmarkEnd w:id="7"/>
      <w:r w:rsidRPr="002B4A03">
        <w:t xml:space="preserve"> </w:t>
      </w:r>
    </w:p>
    <w:p w:rsidR="00AD1998" w:rsidRPr="00710A7B" w:rsidRDefault="00816B1C" w:rsidP="001B528E">
      <w:pPr>
        <w:spacing w:line="480" w:lineRule="auto"/>
        <w:jc w:val="both"/>
      </w:pPr>
      <w:r>
        <w:tab/>
      </w:r>
      <w:r w:rsidR="00AD1998" w:rsidRPr="00710A7B">
        <w:t>We also have credit</w:t>
      </w:r>
      <w:r w:rsidR="009D44DE" w:rsidRPr="00710A7B">
        <w:t xml:space="preserve"> life </w:t>
      </w:r>
      <w:r w:rsidR="00AD1998" w:rsidRPr="00710A7B">
        <w:t xml:space="preserve">insurance for group loans; the purpose is to write-off outstanding loan of a deceased client against the premium of 1% of the loan that shall </w:t>
      </w:r>
      <w:r w:rsidR="00AD1998" w:rsidRPr="002B4A03">
        <w:rPr>
          <w:noProof/>
          <w:u w:val="thick" w:color="28B473"/>
        </w:rPr>
        <w:t>be</w:t>
      </w:r>
      <w:r w:rsidR="001951A3" w:rsidRPr="002B4A03">
        <w:rPr>
          <w:noProof/>
          <w:u w:val="thick" w:color="28B473"/>
        </w:rPr>
        <w:t xml:space="preserve"> </w:t>
      </w:r>
      <w:r w:rsidR="00AD1998" w:rsidRPr="002B4A03">
        <w:rPr>
          <w:noProof/>
          <w:u w:val="thick" w:color="28B473"/>
        </w:rPr>
        <w:t>paid</w:t>
      </w:r>
      <w:r w:rsidR="00AD1998" w:rsidRPr="00710A7B">
        <w:t xml:space="preserve"> during loan disbursement. </w:t>
      </w:r>
      <w:r w:rsidR="00AD1998" w:rsidRPr="002B4A03">
        <w:rPr>
          <w:noProof/>
          <w:u w:val="thick" w:color="28B473"/>
        </w:rPr>
        <w:t>This</w:t>
      </w:r>
      <w:r w:rsidR="00AD1998" w:rsidRPr="00710A7B">
        <w:t xml:space="preserve"> would help the family of the deceased client or the other group members from bearing the burden of paying the loan. As a death of a </w:t>
      </w:r>
      <w:r w:rsidR="00AD1998" w:rsidRPr="00012E19">
        <w:rPr>
          <w:noProof/>
        </w:rPr>
        <w:t>breadwinner</w:t>
      </w:r>
      <w:r w:rsidR="00AD1998" w:rsidRPr="00710A7B">
        <w:t xml:space="preserve"> is already </w:t>
      </w:r>
      <w:r w:rsidR="00AD1998" w:rsidRPr="002B4A03">
        <w:rPr>
          <w:noProof/>
          <w:u w:val="thick" w:color="28B473"/>
        </w:rPr>
        <w:t>a great</w:t>
      </w:r>
      <w:r w:rsidR="00AD1998" w:rsidRPr="00710A7B">
        <w:t xml:space="preserve"> loss in a family paying the debt would be an additional </w:t>
      </w:r>
      <w:r w:rsidR="00AD1998" w:rsidRPr="00DE5973">
        <w:rPr>
          <w:noProof/>
        </w:rPr>
        <w:t>burden</w:t>
      </w:r>
      <w:r w:rsidR="00AD1998" w:rsidRPr="00710A7B">
        <w:t xml:space="preserve"> in the absence of the credit </w:t>
      </w:r>
      <w:r w:rsidR="00CF4329" w:rsidRPr="00710A7B">
        <w:t xml:space="preserve">life </w:t>
      </w:r>
      <w:r w:rsidR="00AD1998" w:rsidRPr="00710A7B">
        <w:t xml:space="preserve">insurance.  Hence, this product is highly appreciated by clients and also helped unnecessary exclusion of sick people from joining a group for fear of shouldering default risk by other members in the case of death of a </w:t>
      </w:r>
      <w:r w:rsidR="00AD1998" w:rsidRPr="00DE5973">
        <w:rPr>
          <w:noProof/>
        </w:rPr>
        <w:t>client</w:t>
      </w:r>
      <w:r w:rsidR="00AD1998" w:rsidRPr="00710A7B">
        <w:t xml:space="preserve">.  </w:t>
      </w:r>
    </w:p>
    <w:p w:rsidR="00AD1998" w:rsidRPr="00710A7B" w:rsidRDefault="00816B1C" w:rsidP="001B528E">
      <w:pPr>
        <w:spacing w:line="480" w:lineRule="auto"/>
        <w:jc w:val="both"/>
      </w:pPr>
      <w:r>
        <w:tab/>
      </w:r>
      <w:r w:rsidR="00AD1998" w:rsidRPr="003E6843">
        <w:t xml:space="preserve">Accordingly, </w:t>
      </w:r>
      <w:r w:rsidR="009D44DE" w:rsidRPr="003E6843">
        <w:t xml:space="preserve">from </w:t>
      </w:r>
      <w:r w:rsidR="00F02093" w:rsidRPr="003E6843">
        <w:t>July</w:t>
      </w:r>
      <w:r w:rsidR="009D44DE" w:rsidRPr="003E6843">
        <w:t xml:space="preserve"> 1, </w:t>
      </w:r>
      <w:r w:rsidR="009D44DE" w:rsidRPr="00DE5973">
        <w:rPr>
          <w:noProof/>
        </w:rPr>
        <w:t>201</w:t>
      </w:r>
      <w:r w:rsidRPr="00DE5973">
        <w:rPr>
          <w:noProof/>
        </w:rPr>
        <w:t>6</w:t>
      </w:r>
      <w:r w:rsidR="009D44DE" w:rsidRPr="003E6843">
        <w:t xml:space="preserve"> to June 30</w:t>
      </w:r>
      <w:r w:rsidR="00953F21" w:rsidRPr="003E6843">
        <w:t>,</w:t>
      </w:r>
      <w:r w:rsidR="009D44DE" w:rsidRPr="003E6843">
        <w:t xml:space="preserve"> </w:t>
      </w:r>
      <w:r w:rsidR="009D44DE" w:rsidRPr="00DE5973">
        <w:rPr>
          <w:noProof/>
        </w:rPr>
        <w:t>201</w:t>
      </w:r>
      <w:r w:rsidRPr="00DE5973">
        <w:rPr>
          <w:noProof/>
        </w:rPr>
        <w:t>7</w:t>
      </w:r>
      <w:r w:rsidR="00AD1998" w:rsidRPr="003E6843">
        <w:t xml:space="preserve"> outstanding loan balance of Birr </w:t>
      </w:r>
      <w:r w:rsidR="003E6843" w:rsidRPr="003E6843">
        <w:t>1,139,663.03</w:t>
      </w:r>
      <w:r w:rsidR="003D2F2C" w:rsidRPr="003E6843">
        <w:t xml:space="preserve"> </w:t>
      </w:r>
      <w:r w:rsidR="00AD1998" w:rsidRPr="003E6843">
        <w:t xml:space="preserve">was written-off against insurance for </w:t>
      </w:r>
      <w:r w:rsidR="003E6843" w:rsidRPr="003E6843">
        <w:t>267</w:t>
      </w:r>
      <w:r w:rsidR="00226447" w:rsidRPr="003E6843">
        <w:t xml:space="preserve"> </w:t>
      </w:r>
      <w:r w:rsidR="00AD1998" w:rsidRPr="00DE5973">
        <w:rPr>
          <w:noProof/>
        </w:rPr>
        <w:t>clients that</w:t>
      </w:r>
      <w:r w:rsidR="00AD1998" w:rsidRPr="003E6843">
        <w:t xml:space="preserve"> were decease</w:t>
      </w:r>
      <w:r w:rsidR="005D47EF" w:rsidRPr="003E6843">
        <w:t>d. From the total insurance premium</w:t>
      </w:r>
      <w:r w:rsidR="00AD1998" w:rsidRPr="003E6843">
        <w:t xml:space="preserve"> Birr </w:t>
      </w:r>
      <w:r w:rsidR="003E6843" w:rsidRPr="003E6843">
        <w:t>1,652,649.75</w:t>
      </w:r>
      <w:r w:rsidR="003D2F2C" w:rsidRPr="003E6843">
        <w:t xml:space="preserve"> </w:t>
      </w:r>
      <w:r w:rsidR="00AD1998" w:rsidRPr="003E6843">
        <w:t xml:space="preserve">was </w:t>
      </w:r>
      <w:r w:rsidR="005D47EF" w:rsidRPr="003E6843">
        <w:t xml:space="preserve">shown </w:t>
      </w:r>
      <w:r w:rsidR="000D3D18" w:rsidRPr="003E6843">
        <w:rPr>
          <w:noProof/>
        </w:rPr>
        <w:t>o</w:t>
      </w:r>
      <w:r w:rsidR="00AD1998" w:rsidRPr="003E6843">
        <w:rPr>
          <w:noProof/>
        </w:rPr>
        <w:t>n</w:t>
      </w:r>
      <w:r w:rsidR="00AD1998" w:rsidRPr="003E6843">
        <w:t xml:space="preserve"> the liability side of the balance sheet at the </w:t>
      </w:r>
      <w:r w:rsidR="001D2E6A" w:rsidRPr="003E6843">
        <w:t>same period</w:t>
      </w:r>
      <w:r w:rsidR="00AD1998" w:rsidRPr="003E6843">
        <w:t>; whereas, Birr</w:t>
      </w:r>
      <w:r w:rsidR="00EC52B8" w:rsidRPr="003E6843">
        <w:t xml:space="preserve"> </w:t>
      </w:r>
      <w:r w:rsidR="003E6843" w:rsidRPr="003E6843">
        <w:t>3,934,260.01</w:t>
      </w:r>
      <w:r w:rsidR="008B48D0" w:rsidRPr="003E6843">
        <w:t xml:space="preserve"> </w:t>
      </w:r>
      <w:r w:rsidR="00B26A5D" w:rsidRPr="00DE5973">
        <w:rPr>
          <w:noProof/>
        </w:rPr>
        <w:t>was</w:t>
      </w:r>
      <w:r w:rsidR="00AD1998" w:rsidRPr="00DE5973">
        <w:rPr>
          <w:noProof/>
        </w:rPr>
        <w:t xml:space="preserve"> transferred</w:t>
      </w:r>
      <w:r w:rsidR="00AD1998" w:rsidRPr="003E6843">
        <w:t xml:space="preserve"> to revenue; as the </w:t>
      </w:r>
      <w:r w:rsidR="00AD1998" w:rsidRPr="00DE5973">
        <w:rPr>
          <w:noProof/>
        </w:rPr>
        <w:t>corresponding</w:t>
      </w:r>
      <w:r w:rsidR="00AD1998" w:rsidRPr="003E6843">
        <w:t xml:space="preserve"> terms </w:t>
      </w:r>
      <w:r w:rsidR="00AD1998" w:rsidRPr="00DE5935">
        <w:rPr>
          <w:noProof/>
        </w:rPr>
        <w:t>were matured</w:t>
      </w:r>
      <w:r w:rsidR="00AD1998" w:rsidRPr="003E6843">
        <w:t>.</w:t>
      </w:r>
      <w:r w:rsidR="004B7D5D" w:rsidRPr="003E6843">
        <w:t xml:space="preserve"> Note that since Wasasa h</w:t>
      </w:r>
      <w:r w:rsidR="003D2F2C" w:rsidRPr="003E6843">
        <w:t xml:space="preserve">as introduced this </w:t>
      </w:r>
      <w:r w:rsidR="003D2F2C" w:rsidRPr="00012E19">
        <w:rPr>
          <w:noProof/>
        </w:rPr>
        <w:t>product</w:t>
      </w:r>
      <w:r w:rsidR="00012E19" w:rsidRPr="00012E19">
        <w:rPr>
          <w:noProof/>
        </w:rPr>
        <w:t>,</w:t>
      </w:r>
      <w:r w:rsidR="003D2F2C" w:rsidRPr="003E6843">
        <w:t xml:space="preserve"> Birr </w:t>
      </w:r>
      <w:r w:rsidR="003E6843" w:rsidRPr="003E6843">
        <w:t>4,116,124.19</w:t>
      </w:r>
      <w:r w:rsidR="003D2F2C" w:rsidRPr="003E6843">
        <w:t xml:space="preserve"> </w:t>
      </w:r>
      <w:r w:rsidR="008B48D0" w:rsidRPr="003E6843">
        <w:t xml:space="preserve">was </w:t>
      </w:r>
      <w:r w:rsidR="004B7D5D" w:rsidRPr="003E6843">
        <w:t xml:space="preserve">written-off for </w:t>
      </w:r>
      <w:r w:rsidR="003E6843" w:rsidRPr="003E6843">
        <w:t>1,666</w:t>
      </w:r>
      <w:r w:rsidR="009B1064" w:rsidRPr="003E6843">
        <w:t xml:space="preserve"> </w:t>
      </w:r>
      <w:r w:rsidR="004B7D5D" w:rsidRPr="003E6843">
        <w:t>deceased clients.</w:t>
      </w:r>
    </w:p>
    <w:p w:rsidR="00AD1998" w:rsidRPr="002B4A03" w:rsidRDefault="00AD1998" w:rsidP="002B4A03">
      <w:pPr>
        <w:pStyle w:val="Heading2"/>
        <w:rPr>
          <w:bCs w:val="0"/>
        </w:rPr>
      </w:pPr>
      <w:bookmarkStart w:id="8" w:name="_Toc498360805"/>
      <w:r w:rsidRPr="002B4A03">
        <w:rPr>
          <w:bCs w:val="0"/>
        </w:rPr>
        <w:t>Savings</w:t>
      </w:r>
      <w:bookmarkEnd w:id="8"/>
    </w:p>
    <w:p w:rsidR="00AD1998" w:rsidRPr="00710A7B" w:rsidRDefault="00816B1C" w:rsidP="001B528E">
      <w:pPr>
        <w:spacing w:line="480" w:lineRule="auto"/>
        <w:jc w:val="both"/>
      </w:pPr>
      <w:r>
        <w:tab/>
      </w:r>
      <w:r w:rsidR="00AD1998" w:rsidRPr="00710A7B">
        <w:t xml:space="preserve">In Wasasa loan is linked to savings. </w:t>
      </w:r>
      <w:r w:rsidR="00AD1998" w:rsidRPr="00816B1C">
        <w:rPr>
          <w:noProof/>
        </w:rPr>
        <w:t>Clients</w:t>
      </w:r>
      <w:r w:rsidR="00AD1998" w:rsidRPr="00710A7B">
        <w:t xml:space="preserve"> are expected to save 10% </w:t>
      </w:r>
      <w:r w:rsidR="00135A58" w:rsidRPr="00710A7B">
        <w:t xml:space="preserve">for the first cycle and 15% for the subsequent </w:t>
      </w:r>
      <w:r w:rsidR="00135A58" w:rsidRPr="00DE5973">
        <w:rPr>
          <w:noProof/>
        </w:rPr>
        <w:t>cycles</w:t>
      </w:r>
      <w:r w:rsidR="00135A58" w:rsidRPr="00710A7B">
        <w:t xml:space="preserve"> </w:t>
      </w:r>
      <w:r w:rsidR="00AD1998" w:rsidRPr="00710A7B">
        <w:t xml:space="preserve">of the loan they need. This savings product is called mandatory savings. Withdrawal from this </w:t>
      </w:r>
      <w:r w:rsidR="00AD1998" w:rsidRPr="00DE5973">
        <w:rPr>
          <w:noProof/>
        </w:rPr>
        <w:t>savings</w:t>
      </w:r>
      <w:r w:rsidR="00AD1998" w:rsidRPr="00710A7B">
        <w:t xml:space="preserve"> product is not allowed until all the group members have fully repaid the outstanding loans. Interest </w:t>
      </w:r>
      <w:r w:rsidR="00AD1998" w:rsidRPr="00DE5973">
        <w:rPr>
          <w:noProof/>
        </w:rPr>
        <w:t>is paid</w:t>
      </w:r>
      <w:r w:rsidR="00AD1998" w:rsidRPr="00710A7B">
        <w:t xml:space="preserve"> on this type of saving</w:t>
      </w:r>
      <w:r w:rsidR="00851CF8" w:rsidRPr="00710A7B">
        <w:t>s</w:t>
      </w:r>
      <w:r w:rsidR="00AD1998" w:rsidRPr="00710A7B">
        <w:t>. Th</w:t>
      </w:r>
      <w:r w:rsidR="00BF7C04">
        <w:t>is</w:t>
      </w:r>
      <w:r w:rsidR="00AD1998" w:rsidRPr="00710A7B">
        <w:t xml:space="preserve"> </w:t>
      </w:r>
      <w:r w:rsidR="00AD1998" w:rsidRPr="00710A7B">
        <w:lastRenderedPageBreak/>
        <w:t>saving</w:t>
      </w:r>
      <w:r w:rsidR="00851CF8" w:rsidRPr="00710A7B">
        <w:t>s</w:t>
      </w:r>
      <w:r w:rsidR="00AD1998" w:rsidRPr="00710A7B">
        <w:t xml:space="preserve"> partly </w:t>
      </w:r>
      <w:r w:rsidR="00DD0E4F" w:rsidRPr="00710A7B">
        <w:t>serves as collateral</w:t>
      </w:r>
      <w:r w:rsidR="00AD1998" w:rsidRPr="00710A7B">
        <w:t xml:space="preserve"> for loan</w:t>
      </w:r>
      <w:r w:rsidR="00AA727D" w:rsidRPr="00710A7B">
        <w:t>s</w:t>
      </w:r>
      <w:r w:rsidR="00AD1998" w:rsidRPr="00710A7B">
        <w:t>.</w:t>
      </w:r>
      <w:r w:rsidR="00135A58" w:rsidRPr="00710A7B">
        <w:t xml:space="preserve"> In addition to the mandatory savings, individuals in </w:t>
      </w:r>
      <w:r w:rsidR="00135A58" w:rsidRPr="00DE5935">
        <w:rPr>
          <w:noProof/>
        </w:rPr>
        <w:t>a loan</w:t>
      </w:r>
      <w:r w:rsidR="00135A58" w:rsidRPr="00710A7B">
        <w:t xml:space="preserve"> group shall agree on the minimum amount they are expected to deposit while they meet for loan repayment. </w:t>
      </w:r>
      <w:r w:rsidR="00BF7C04">
        <w:t xml:space="preserve">It </w:t>
      </w:r>
      <w:proofErr w:type="gramStart"/>
      <w:r w:rsidR="00BF7C04">
        <w:t>is not allowed</w:t>
      </w:r>
      <w:proofErr w:type="gramEnd"/>
      <w:r w:rsidR="00BF7C04">
        <w:t xml:space="preserve"> to save b</w:t>
      </w:r>
      <w:r w:rsidR="00135A58" w:rsidRPr="00710A7B">
        <w:t>elow the minimum amount</w:t>
      </w:r>
      <w:r w:rsidR="00BF7C04">
        <w:t>, but anyone can save above the</w:t>
      </w:r>
      <w:r w:rsidR="00135A58" w:rsidRPr="00710A7B">
        <w:t xml:space="preserve"> minimum amount. Withdrawal from the voluntary savings is possible during the loan repayment meetings. </w:t>
      </w:r>
    </w:p>
    <w:p w:rsidR="00135A58" w:rsidRPr="00710A7B" w:rsidRDefault="00816B1C" w:rsidP="001B528E">
      <w:pPr>
        <w:spacing w:line="480" w:lineRule="auto"/>
        <w:jc w:val="both"/>
      </w:pPr>
      <w:r>
        <w:tab/>
      </w:r>
      <w:r w:rsidR="00AD1998" w:rsidRPr="00710A7B">
        <w:t xml:space="preserve">The other </w:t>
      </w:r>
      <w:r w:rsidR="00AD1998" w:rsidRPr="00816B1C">
        <w:rPr>
          <w:noProof/>
        </w:rPr>
        <w:t>voluntary</w:t>
      </w:r>
      <w:r w:rsidR="00AD1998" w:rsidRPr="00710A7B">
        <w:t xml:space="preserve"> savings</w:t>
      </w:r>
      <w:r w:rsidR="00135A58" w:rsidRPr="00710A7B">
        <w:t xml:space="preserve"> products that Wasasa is offering for the public </w:t>
      </w:r>
      <w:r w:rsidR="00135A58" w:rsidRPr="000D3D18">
        <w:rPr>
          <w:noProof/>
        </w:rPr>
        <w:t>are</w:t>
      </w:r>
      <w:r w:rsidR="00135A58" w:rsidRPr="00710A7B">
        <w:t xml:space="preserve"> passbook savings, planned time </w:t>
      </w:r>
      <w:r w:rsidR="00135A58" w:rsidRPr="000D3D18">
        <w:rPr>
          <w:noProof/>
        </w:rPr>
        <w:t>deposits</w:t>
      </w:r>
      <w:r w:rsidR="000D3D18">
        <w:rPr>
          <w:noProof/>
        </w:rPr>
        <w:t>,</w:t>
      </w:r>
      <w:r w:rsidR="00135A58" w:rsidRPr="00710A7B">
        <w:t xml:space="preserve"> and time deposits</w:t>
      </w:r>
      <w:r w:rsidR="00AD1998" w:rsidRPr="00710A7B">
        <w:t xml:space="preserve">. </w:t>
      </w:r>
    </w:p>
    <w:p w:rsidR="00342E8B" w:rsidRPr="00710A7B" w:rsidRDefault="00816B1C" w:rsidP="001B528E">
      <w:pPr>
        <w:spacing w:line="480" w:lineRule="auto"/>
        <w:jc w:val="both"/>
      </w:pPr>
      <w:r>
        <w:tab/>
      </w:r>
      <w:r w:rsidR="00AD1998" w:rsidRPr="00710A7B">
        <w:t xml:space="preserve">Wasasa </w:t>
      </w:r>
      <w:r w:rsidR="00CF7281" w:rsidRPr="00710A7B">
        <w:t xml:space="preserve">pays from 6% to 8% </w:t>
      </w:r>
      <w:r w:rsidR="00AD1998" w:rsidRPr="00710A7B">
        <w:t xml:space="preserve">on </w:t>
      </w:r>
      <w:r w:rsidR="005374D3">
        <w:t xml:space="preserve">both </w:t>
      </w:r>
      <w:r w:rsidR="005374D3" w:rsidRPr="00012E19">
        <w:rPr>
          <w:noProof/>
        </w:rPr>
        <w:t>mandatory</w:t>
      </w:r>
      <w:r w:rsidR="005374D3">
        <w:t xml:space="preserve"> and</w:t>
      </w:r>
      <w:r w:rsidR="00CF7281" w:rsidRPr="00710A7B">
        <w:t xml:space="preserve"> voluntary deposits;</w:t>
      </w:r>
      <w:r w:rsidR="00851CF8" w:rsidRPr="00710A7B">
        <w:t xml:space="preserve"> the conventional banks pay 5</w:t>
      </w:r>
      <w:r w:rsidR="00AD1998" w:rsidRPr="00710A7B">
        <w:t xml:space="preserve">% for deposit. The interest on deposits </w:t>
      </w:r>
      <w:r w:rsidR="00AD1998" w:rsidRPr="00DE5935">
        <w:rPr>
          <w:noProof/>
        </w:rPr>
        <w:t>is calculated</w:t>
      </w:r>
      <w:r w:rsidR="00AD1998" w:rsidRPr="00710A7B">
        <w:t xml:space="preserve"> and compounded monthly.  </w:t>
      </w:r>
    </w:p>
    <w:p w:rsidR="00FE3748" w:rsidRDefault="00E54C2F" w:rsidP="00FE3748">
      <w:pPr>
        <w:pStyle w:val="ListParagraph"/>
        <w:numPr>
          <w:ilvl w:val="0"/>
          <w:numId w:val="25"/>
        </w:numPr>
        <w:spacing w:line="480" w:lineRule="auto"/>
        <w:jc w:val="center"/>
        <w:outlineLvl w:val="0"/>
        <w:rPr>
          <w:b/>
          <w:bCs/>
        </w:rPr>
      </w:pPr>
      <w:bookmarkStart w:id="9" w:name="_Toc498360806"/>
      <w:r w:rsidRPr="00C216A8">
        <w:rPr>
          <w:b/>
          <w:bCs/>
        </w:rPr>
        <w:t>Plan versus performance</w:t>
      </w:r>
      <w:bookmarkEnd w:id="9"/>
    </w:p>
    <w:p w:rsidR="00AD1998" w:rsidRPr="00FE3748" w:rsidRDefault="000F4567" w:rsidP="00FE3748">
      <w:pPr>
        <w:pStyle w:val="ListParagraph"/>
        <w:numPr>
          <w:ilvl w:val="1"/>
          <w:numId w:val="25"/>
        </w:numPr>
        <w:spacing w:line="480" w:lineRule="auto"/>
        <w:jc w:val="center"/>
        <w:outlineLvl w:val="0"/>
        <w:rPr>
          <w:b/>
          <w:bCs/>
        </w:rPr>
      </w:pPr>
      <w:r w:rsidRPr="00FE3748">
        <w:rPr>
          <w:b/>
          <w:bCs/>
        </w:rPr>
        <w:t xml:space="preserve"> </w:t>
      </w:r>
      <w:bookmarkStart w:id="10" w:name="_Toc498360807"/>
      <w:r w:rsidR="00E54C2F" w:rsidRPr="00FE3748">
        <w:rPr>
          <w:b/>
        </w:rPr>
        <w:t>Comparison of actual versus performance</w:t>
      </w:r>
      <w:r w:rsidR="00AD1998" w:rsidRPr="00FE3748">
        <w:rPr>
          <w:b/>
        </w:rPr>
        <w:t>:</w:t>
      </w:r>
      <w:bookmarkEnd w:id="10"/>
    </w:p>
    <w:p w:rsidR="0065108C" w:rsidRDefault="00AD1998" w:rsidP="001B528E">
      <w:pPr>
        <w:pStyle w:val="BodyText"/>
        <w:spacing w:line="480" w:lineRule="auto"/>
      </w:pPr>
      <w:bookmarkStart w:id="11" w:name="_Toc70932999"/>
      <w:r w:rsidRPr="00710A7B">
        <w:t xml:space="preserve">Wasasa has been experiencing fast growth rates since its establishment. </w:t>
      </w:r>
      <w:bookmarkEnd w:id="11"/>
      <w:r w:rsidR="00012E19">
        <w:t>The following</w:t>
      </w:r>
      <w:r w:rsidRPr="00710A7B">
        <w:t xml:space="preserve"> table depicts comparison of the actual for the</w:t>
      </w:r>
      <w:r w:rsidR="00012E19">
        <w:t xml:space="preserve"> fiscal</w:t>
      </w:r>
      <w:r w:rsidRPr="00710A7B">
        <w:t xml:space="preserve"> year </w:t>
      </w:r>
      <w:r w:rsidR="009B1064" w:rsidRPr="00710A7B">
        <w:t xml:space="preserve">July 1, </w:t>
      </w:r>
      <w:r w:rsidR="009B1064" w:rsidRPr="00DE5935">
        <w:rPr>
          <w:noProof/>
        </w:rPr>
        <w:t>201</w:t>
      </w:r>
      <w:r w:rsidR="00816B1C" w:rsidRPr="00DE5935">
        <w:rPr>
          <w:noProof/>
        </w:rPr>
        <w:t>6</w:t>
      </w:r>
      <w:r w:rsidR="009B1064" w:rsidRPr="00710A7B">
        <w:t xml:space="preserve"> to June 30, </w:t>
      </w:r>
      <w:r w:rsidR="009B1064" w:rsidRPr="00DE5935">
        <w:rPr>
          <w:noProof/>
        </w:rPr>
        <w:t>201</w:t>
      </w:r>
      <w:r w:rsidR="00816B1C" w:rsidRPr="00DE5935">
        <w:rPr>
          <w:noProof/>
        </w:rPr>
        <w:t>7</w:t>
      </w:r>
      <w:r w:rsidR="009B1064" w:rsidRPr="00710A7B">
        <w:t xml:space="preserve"> against the plan for the same period and </w:t>
      </w:r>
      <w:r w:rsidR="00012E19">
        <w:t xml:space="preserve">the </w:t>
      </w:r>
      <w:r w:rsidRPr="00710A7B">
        <w:t>plan for the year 20</w:t>
      </w:r>
      <w:r w:rsidR="00AA727D" w:rsidRPr="00710A7B">
        <w:t>1</w:t>
      </w:r>
      <w:r w:rsidR="00816B1C">
        <w:t>7</w:t>
      </w:r>
      <w:r w:rsidR="009B1064" w:rsidRPr="00710A7B">
        <w:t>/1</w:t>
      </w:r>
      <w:r w:rsidR="00816B1C">
        <w:t>8</w:t>
      </w:r>
    </w:p>
    <w:p w:rsidR="00AD1998" w:rsidRPr="0065108C" w:rsidRDefault="00AD1998" w:rsidP="0065108C">
      <w:pPr>
        <w:jc w:val="cente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627"/>
        <w:gridCol w:w="1652"/>
        <w:gridCol w:w="1568"/>
        <w:gridCol w:w="1551"/>
        <w:gridCol w:w="990"/>
      </w:tblGrid>
      <w:tr w:rsidR="006638E9" w:rsidRPr="00710A7B" w:rsidTr="00332B78">
        <w:trPr>
          <w:trHeight w:val="863"/>
        </w:trPr>
        <w:tc>
          <w:tcPr>
            <w:tcW w:w="2660" w:type="dxa"/>
          </w:tcPr>
          <w:p w:rsidR="006638E9" w:rsidRPr="00B41138" w:rsidRDefault="006638E9" w:rsidP="001B528E">
            <w:pPr>
              <w:spacing w:line="480" w:lineRule="auto"/>
              <w:jc w:val="both"/>
            </w:pPr>
            <w:bookmarkStart w:id="12" w:name="OLE_LINK2"/>
            <w:r w:rsidRPr="00B41138">
              <w:t>Item</w:t>
            </w:r>
          </w:p>
        </w:tc>
        <w:tc>
          <w:tcPr>
            <w:tcW w:w="1627" w:type="dxa"/>
          </w:tcPr>
          <w:p w:rsidR="006638E9" w:rsidRPr="00B41138" w:rsidRDefault="006638E9" w:rsidP="001B528E">
            <w:pPr>
              <w:spacing w:line="480" w:lineRule="auto"/>
              <w:jc w:val="both"/>
            </w:pPr>
            <w:r w:rsidRPr="00B41138">
              <w:t xml:space="preserve">Plan </w:t>
            </w:r>
            <w:r w:rsidR="00D20F01" w:rsidRPr="00B41138">
              <w:t xml:space="preserve">June 30, </w:t>
            </w:r>
            <w:r w:rsidRPr="00B41138">
              <w:t>20</w:t>
            </w:r>
            <w:r w:rsidR="00E5135D" w:rsidRPr="00B41138">
              <w:t>1</w:t>
            </w:r>
            <w:r w:rsidR="0065108C">
              <w:t>7</w:t>
            </w:r>
          </w:p>
        </w:tc>
        <w:tc>
          <w:tcPr>
            <w:tcW w:w="1652" w:type="dxa"/>
          </w:tcPr>
          <w:p w:rsidR="006638E9" w:rsidRPr="00B41138" w:rsidRDefault="0060139F" w:rsidP="001B528E">
            <w:pPr>
              <w:spacing w:line="480" w:lineRule="auto"/>
              <w:jc w:val="both"/>
            </w:pPr>
            <w:r>
              <w:t xml:space="preserve">Actual </w:t>
            </w:r>
            <w:r w:rsidR="00E5135D" w:rsidRPr="00B41138">
              <w:t>June 30, 201</w:t>
            </w:r>
            <w:r w:rsidR="0065108C">
              <w:t>7</w:t>
            </w:r>
          </w:p>
        </w:tc>
        <w:tc>
          <w:tcPr>
            <w:tcW w:w="1568" w:type="dxa"/>
          </w:tcPr>
          <w:p w:rsidR="006638E9" w:rsidRPr="00710A7B" w:rsidRDefault="00B41138" w:rsidP="001B528E">
            <w:pPr>
              <w:spacing w:line="480" w:lineRule="auto"/>
              <w:jc w:val="both"/>
            </w:pPr>
            <w:r>
              <w:t>Percentage Achievement</w:t>
            </w:r>
          </w:p>
        </w:tc>
        <w:tc>
          <w:tcPr>
            <w:tcW w:w="1551" w:type="dxa"/>
          </w:tcPr>
          <w:p w:rsidR="006638E9" w:rsidRPr="00710A7B" w:rsidRDefault="006638E9" w:rsidP="001B528E">
            <w:pPr>
              <w:spacing w:line="480" w:lineRule="auto"/>
              <w:jc w:val="both"/>
            </w:pPr>
            <w:r w:rsidRPr="00710A7B">
              <w:t xml:space="preserve">Plan </w:t>
            </w:r>
            <w:r w:rsidR="00E5135D" w:rsidRPr="00710A7B">
              <w:t xml:space="preserve">June 30, </w:t>
            </w:r>
            <w:r w:rsidRPr="00710A7B">
              <w:t>201</w:t>
            </w:r>
            <w:r w:rsidR="0065108C">
              <w:t>8</w:t>
            </w:r>
          </w:p>
        </w:tc>
        <w:tc>
          <w:tcPr>
            <w:tcW w:w="990" w:type="dxa"/>
          </w:tcPr>
          <w:p w:rsidR="006638E9" w:rsidRPr="00710A7B" w:rsidRDefault="006638E9" w:rsidP="001B528E">
            <w:pPr>
              <w:spacing w:line="480" w:lineRule="auto"/>
              <w:jc w:val="both"/>
            </w:pPr>
            <w:r w:rsidRPr="00837AB4">
              <w:rPr>
                <w:noProof/>
              </w:rPr>
              <w:t>Planned</w:t>
            </w:r>
            <w:r w:rsidRPr="00710A7B">
              <w:t xml:space="preserve"> growth</w:t>
            </w:r>
          </w:p>
        </w:tc>
      </w:tr>
      <w:tr w:rsidR="00A66BE7" w:rsidRPr="00710A7B" w:rsidTr="00A66BE7">
        <w:tc>
          <w:tcPr>
            <w:tcW w:w="2660" w:type="dxa"/>
          </w:tcPr>
          <w:p w:rsidR="00A66BE7" w:rsidRPr="00B41138" w:rsidRDefault="00A66BE7" w:rsidP="001B528E">
            <w:pPr>
              <w:pStyle w:val="Footer"/>
              <w:tabs>
                <w:tab w:val="clear" w:pos="4320"/>
                <w:tab w:val="clear" w:pos="8640"/>
              </w:tabs>
              <w:spacing w:line="480" w:lineRule="auto"/>
            </w:pPr>
            <w:r w:rsidRPr="00B41138">
              <w:t>Number of Branches</w:t>
            </w:r>
          </w:p>
        </w:tc>
        <w:tc>
          <w:tcPr>
            <w:tcW w:w="1627" w:type="dxa"/>
          </w:tcPr>
          <w:p w:rsidR="00A66BE7" w:rsidRPr="00B41138" w:rsidRDefault="00A66BE7" w:rsidP="001B528E">
            <w:pPr>
              <w:spacing w:line="480" w:lineRule="auto"/>
            </w:pPr>
            <w:r>
              <w:t>40</w:t>
            </w:r>
          </w:p>
        </w:tc>
        <w:tc>
          <w:tcPr>
            <w:tcW w:w="1652" w:type="dxa"/>
          </w:tcPr>
          <w:p w:rsidR="00A66BE7" w:rsidRPr="00B41138" w:rsidRDefault="00A66BE7" w:rsidP="001B528E">
            <w:pPr>
              <w:spacing w:line="480" w:lineRule="auto"/>
              <w:jc w:val="both"/>
            </w:pPr>
            <w:r w:rsidRPr="00B41138">
              <w:t>34</w:t>
            </w:r>
          </w:p>
        </w:tc>
        <w:tc>
          <w:tcPr>
            <w:tcW w:w="1568" w:type="dxa"/>
          </w:tcPr>
          <w:p w:rsidR="00A66BE7" w:rsidRPr="00BC482B" w:rsidRDefault="00A66BE7" w:rsidP="00A66BE7">
            <w:r w:rsidRPr="00BC482B">
              <w:t>85%</w:t>
            </w:r>
          </w:p>
        </w:tc>
        <w:tc>
          <w:tcPr>
            <w:tcW w:w="1551" w:type="dxa"/>
          </w:tcPr>
          <w:p w:rsidR="00A66BE7" w:rsidRPr="00BC482B" w:rsidRDefault="00A66BE7" w:rsidP="00A66BE7">
            <w:r w:rsidRPr="00BC482B">
              <w:t>39</w:t>
            </w:r>
          </w:p>
        </w:tc>
        <w:tc>
          <w:tcPr>
            <w:tcW w:w="990" w:type="dxa"/>
          </w:tcPr>
          <w:p w:rsidR="00A66BE7" w:rsidRPr="00BC482B" w:rsidRDefault="00A66BE7" w:rsidP="00A66BE7">
            <w:r w:rsidRPr="00BC482B">
              <w:t>15%</w:t>
            </w:r>
          </w:p>
        </w:tc>
      </w:tr>
      <w:tr w:rsidR="00A66BE7" w:rsidRPr="00710A7B" w:rsidTr="00A66BE7">
        <w:tc>
          <w:tcPr>
            <w:tcW w:w="2660" w:type="dxa"/>
          </w:tcPr>
          <w:p w:rsidR="00A66BE7" w:rsidRPr="00B41138" w:rsidRDefault="00A66BE7" w:rsidP="001B528E">
            <w:pPr>
              <w:pStyle w:val="Footer"/>
              <w:tabs>
                <w:tab w:val="clear" w:pos="4320"/>
                <w:tab w:val="clear" w:pos="8640"/>
              </w:tabs>
              <w:spacing w:line="480" w:lineRule="auto"/>
            </w:pPr>
            <w:r>
              <w:t>Number of RSFs</w:t>
            </w:r>
          </w:p>
        </w:tc>
        <w:tc>
          <w:tcPr>
            <w:tcW w:w="1627" w:type="dxa"/>
          </w:tcPr>
          <w:p w:rsidR="00A66BE7" w:rsidRDefault="00A66BE7" w:rsidP="001B528E">
            <w:pPr>
              <w:spacing w:line="480" w:lineRule="auto"/>
            </w:pPr>
            <w:r>
              <w:t>22</w:t>
            </w:r>
          </w:p>
        </w:tc>
        <w:tc>
          <w:tcPr>
            <w:tcW w:w="1652" w:type="dxa"/>
          </w:tcPr>
          <w:p w:rsidR="00A66BE7" w:rsidRPr="00B41138" w:rsidRDefault="00A66BE7" w:rsidP="001B528E">
            <w:pPr>
              <w:spacing w:line="480" w:lineRule="auto"/>
              <w:jc w:val="both"/>
            </w:pPr>
            <w:r>
              <w:t>20</w:t>
            </w:r>
          </w:p>
        </w:tc>
        <w:tc>
          <w:tcPr>
            <w:tcW w:w="1568" w:type="dxa"/>
          </w:tcPr>
          <w:p w:rsidR="00A66BE7" w:rsidRPr="00BC482B" w:rsidRDefault="00A66BE7" w:rsidP="00A66BE7">
            <w:r w:rsidRPr="00BC482B">
              <w:t>91%</w:t>
            </w:r>
          </w:p>
        </w:tc>
        <w:tc>
          <w:tcPr>
            <w:tcW w:w="1551" w:type="dxa"/>
          </w:tcPr>
          <w:p w:rsidR="00A66BE7" w:rsidRPr="00BC482B" w:rsidRDefault="00A66BE7" w:rsidP="00A66BE7">
            <w:r w:rsidRPr="00BC482B">
              <w:t>24</w:t>
            </w:r>
          </w:p>
        </w:tc>
        <w:tc>
          <w:tcPr>
            <w:tcW w:w="990" w:type="dxa"/>
          </w:tcPr>
          <w:p w:rsidR="00A66BE7" w:rsidRPr="00BC482B" w:rsidRDefault="00A66BE7" w:rsidP="00A66BE7">
            <w:r w:rsidRPr="00BC482B">
              <w:t>20%</w:t>
            </w:r>
          </w:p>
        </w:tc>
      </w:tr>
      <w:tr w:rsidR="00A66BE7" w:rsidRPr="00710A7B" w:rsidTr="00A66BE7">
        <w:tc>
          <w:tcPr>
            <w:tcW w:w="2660" w:type="dxa"/>
          </w:tcPr>
          <w:p w:rsidR="00A66BE7" w:rsidRPr="00B41138" w:rsidRDefault="00A66BE7" w:rsidP="001B528E">
            <w:pPr>
              <w:pStyle w:val="Footer"/>
              <w:tabs>
                <w:tab w:val="clear" w:pos="4320"/>
                <w:tab w:val="clear" w:pos="8640"/>
              </w:tabs>
              <w:spacing w:line="480" w:lineRule="auto"/>
            </w:pPr>
            <w:r w:rsidRPr="00B41138">
              <w:t xml:space="preserve">Number of Credit Officers </w:t>
            </w:r>
          </w:p>
        </w:tc>
        <w:tc>
          <w:tcPr>
            <w:tcW w:w="1627" w:type="dxa"/>
          </w:tcPr>
          <w:p w:rsidR="00A66BE7" w:rsidRPr="00B41138" w:rsidRDefault="00A66BE7" w:rsidP="001B528E">
            <w:pPr>
              <w:spacing w:line="480" w:lineRule="auto"/>
            </w:pPr>
            <w:r>
              <w:t>164</w:t>
            </w:r>
          </w:p>
        </w:tc>
        <w:tc>
          <w:tcPr>
            <w:tcW w:w="1652" w:type="dxa"/>
          </w:tcPr>
          <w:p w:rsidR="00A66BE7" w:rsidRPr="00B41138" w:rsidRDefault="00A66BE7" w:rsidP="001B528E">
            <w:pPr>
              <w:spacing w:line="480" w:lineRule="auto"/>
              <w:jc w:val="both"/>
            </w:pPr>
            <w:r>
              <w:t>151</w:t>
            </w:r>
          </w:p>
        </w:tc>
        <w:tc>
          <w:tcPr>
            <w:tcW w:w="1568" w:type="dxa"/>
          </w:tcPr>
          <w:p w:rsidR="00A66BE7" w:rsidRPr="00BC482B" w:rsidRDefault="00A66BE7" w:rsidP="00A66BE7">
            <w:r w:rsidRPr="00BC482B">
              <w:t>92%</w:t>
            </w:r>
          </w:p>
        </w:tc>
        <w:tc>
          <w:tcPr>
            <w:tcW w:w="1551" w:type="dxa"/>
          </w:tcPr>
          <w:p w:rsidR="00A66BE7" w:rsidRPr="00BC482B" w:rsidRDefault="00A66BE7" w:rsidP="00A66BE7">
            <w:r>
              <w:t>175</w:t>
            </w:r>
          </w:p>
        </w:tc>
        <w:tc>
          <w:tcPr>
            <w:tcW w:w="990" w:type="dxa"/>
          </w:tcPr>
          <w:p w:rsidR="00A66BE7" w:rsidRPr="00BC482B" w:rsidRDefault="00A66BE7" w:rsidP="00A66BE7">
            <w:r>
              <w:t>16</w:t>
            </w:r>
            <w:r w:rsidRPr="00BC482B">
              <w:t>%</w:t>
            </w:r>
          </w:p>
        </w:tc>
      </w:tr>
      <w:tr w:rsidR="00A66BE7" w:rsidRPr="00710A7B" w:rsidTr="00A66BE7">
        <w:tc>
          <w:tcPr>
            <w:tcW w:w="2660" w:type="dxa"/>
          </w:tcPr>
          <w:p w:rsidR="00A66BE7" w:rsidRPr="00B41138" w:rsidRDefault="00A66BE7" w:rsidP="001B528E">
            <w:pPr>
              <w:pStyle w:val="Footer"/>
              <w:tabs>
                <w:tab w:val="clear" w:pos="4320"/>
                <w:tab w:val="clear" w:pos="8640"/>
              </w:tabs>
              <w:spacing w:line="480" w:lineRule="auto"/>
            </w:pPr>
            <w:r w:rsidRPr="00B41138">
              <w:t>Number of Total Staff</w:t>
            </w:r>
          </w:p>
        </w:tc>
        <w:tc>
          <w:tcPr>
            <w:tcW w:w="1627" w:type="dxa"/>
          </w:tcPr>
          <w:p w:rsidR="00A66BE7" w:rsidRPr="00CC561B" w:rsidRDefault="00A66BE7" w:rsidP="00012E19">
            <w:r w:rsidRPr="00CC561B">
              <w:t>590</w:t>
            </w:r>
          </w:p>
        </w:tc>
        <w:tc>
          <w:tcPr>
            <w:tcW w:w="1652" w:type="dxa"/>
          </w:tcPr>
          <w:p w:rsidR="00A66BE7" w:rsidRPr="00B41138" w:rsidRDefault="00A66BE7" w:rsidP="001B528E">
            <w:pPr>
              <w:spacing w:line="480" w:lineRule="auto"/>
              <w:jc w:val="both"/>
            </w:pPr>
            <w:r>
              <w:t>497</w:t>
            </w:r>
          </w:p>
        </w:tc>
        <w:tc>
          <w:tcPr>
            <w:tcW w:w="1568" w:type="dxa"/>
          </w:tcPr>
          <w:p w:rsidR="00A66BE7" w:rsidRPr="00BC482B" w:rsidRDefault="00A66BE7" w:rsidP="00A66BE7">
            <w:r w:rsidRPr="00BC482B">
              <w:t>84%</w:t>
            </w:r>
          </w:p>
        </w:tc>
        <w:tc>
          <w:tcPr>
            <w:tcW w:w="1551" w:type="dxa"/>
          </w:tcPr>
          <w:p w:rsidR="00A66BE7" w:rsidRPr="00BC482B" w:rsidRDefault="00A66BE7" w:rsidP="00A66BE7">
            <w:r>
              <w:t>557</w:t>
            </w:r>
          </w:p>
        </w:tc>
        <w:tc>
          <w:tcPr>
            <w:tcW w:w="990" w:type="dxa"/>
          </w:tcPr>
          <w:p w:rsidR="00A66BE7" w:rsidRPr="00BC482B" w:rsidRDefault="00A66BE7" w:rsidP="00A66BE7">
            <w:r>
              <w:t>12</w:t>
            </w:r>
            <w:r w:rsidRPr="00BC482B">
              <w:t>%</w:t>
            </w:r>
          </w:p>
        </w:tc>
      </w:tr>
      <w:tr w:rsidR="00A66BE7" w:rsidRPr="00710A7B" w:rsidTr="00A66BE7">
        <w:trPr>
          <w:trHeight w:val="473"/>
        </w:trPr>
        <w:tc>
          <w:tcPr>
            <w:tcW w:w="2660" w:type="dxa"/>
          </w:tcPr>
          <w:p w:rsidR="00A66BE7" w:rsidRPr="00B41138" w:rsidRDefault="00A66BE7" w:rsidP="001B528E">
            <w:pPr>
              <w:pStyle w:val="Footer"/>
              <w:tabs>
                <w:tab w:val="clear" w:pos="4320"/>
                <w:tab w:val="clear" w:pos="8640"/>
              </w:tabs>
              <w:spacing w:line="480" w:lineRule="auto"/>
            </w:pPr>
            <w:r w:rsidRPr="00B41138">
              <w:lastRenderedPageBreak/>
              <w:t>Number of Active clients</w:t>
            </w:r>
          </w:p>
        </w:tc>
        <w:tc>
          <w:tcPr>
            <w:tcW w:w="1627" w:type="dxa"/>
          </w:tcPr>
          <w:p w:rsidR="00A66BE7" w:rsidRPr="00CC561B" w:rsidRDefault="00A66BE7" w:rsidP="00012E19">
            <w:r w:rsidRPr="00CC561B">
              <w:t>139,028</w:t>
            </w:r>
          </w:p>
        </w:tc>
        <w:tc>
          <w:tcPr>
            <w:tcW w:w="1652" w:type="dxa"/>
          </w:tcPr>
          <w:p w:rsidR="00A66BE7" w:rsidRPr="00B41138" w:rsidRDefault="00A66BE7" w:rsidP="001B528E">
            <w:pPr>
              <w:spacing w:line="480" w:lineRule="auto"/>
              <w:jc w:val="both"/>
            </w:pPr>
            <w:r>
              <w:t>140,073</w:t>
            </w:r>
          </w:p>
        </w:tc>
        <w:tc>
          <w:tcPr>
            <w:tcW w:w="1568" w:type="dxa"/>
          </w:tcPr>
          <w:p w:rsidR="00A66BE7" w:rsidRPr="00BC482B" w:rsidRDefault="00A66BE7" w:rsidP="00A66BE7">
            <w:r w:rsidRPr="00BC482B">
              <w:t>101%</w:t>
            </w:r>
          </w:p>
        </w:tc>
        <w:tc>
          <w:tcPr>
            <w:tcW w:w="1551" w:type="dxa"/>
          </w:tcPr>
          <w:p w:rsidR="00A66BE7" w:rsidRPr="00BC482B" w:rsidRDefault="00A66BE7" w:rsidP="00A66BE7">
            <w:r w:rsidRPr="00BC482B">
              <w:t>189,100</w:t>
            </w:r>
          </w:p>
        </w:tc>
        <w:tc>
          <w:tcPr>
            <w:tcW w:w="990" w:type="dxa"/>
          </w:tcPr>
          <w:p w:rsidR="00A66BE7" w:rsidRPr="00BC482B" w:rsidRDefault="00A66BE7" w:rsidP="00A66BE7">
            <w:r w:rsidRPr="00BC482B">
              <w:t>35%</w:t>
            </w:r>
          </w:p>
        </w:tc>
      </w:tr>
      <w:tr w:rsidR="00A66BE7" w:rsidRPr="00710A7B" w:rsidTr="00A66BE7">
        <w:tc>
          <w:tcPr>
            <w:tcW w:w="2660" w:type="dxa"/>
          </w:tcPr>
          <w:p w:rsidR="00A66BE7" w:rsidRPr="00710A7B" w:rsidRDefault="00A66BE7" w:rsidP="001B528E">
            <w:pPr>
              <w:spacing w:line="480" w:lineRule="auto"/>
              <w:jc w:val="both"/>
            </w:pPr>
            <w:r w:rsidRPr="00710A7B">
              <w:t>Women percentage</w:t>
            </w:r>
          </w:p>
        </w:tc>
        <w:tc>
          <w:tcPr>
            <w:tcW w:w="1627" w:type="dxa"/>
          </w:tcPr>
          <w:p w:rsidR="00A66BE7" w:rsidRPr="00CC561B" w:rsidRDefault="00A66BE7" w:rsidP="00012E19">
            <w:r w:rsidRPr="00CC561B">
              <w:t>45%</w:t>
            </w:r>
          </w:p>
        </w:tc>
        <w:tc>
          <w:tcPr>
            <w:tcW w:w="1652" w:type="dxa"/>
          </w:tcPr>
          <w:p w:rsidR="00A66BE7" w:rsidRPr="00710A7B" w:rsidRDefault="00A66BE7" w:rsidP="001B528E">
            <w:pPr>
              <w:spacing w:line="480" w:lineRule="auto"/>
              <w:jc w:val="both"/>
            </w:pPr>
            <w:r>
              <w:t>43.8%</w:t>
            </w:r>
          </w:p>
        </w:tc>
        <w:tc>
          <w:tcPr>
            <w:tcW w:w="1568" w:type="dxa"/>
          </w:tcPr>
          <w:p w:rsidR="00A66BE7" w:rsidRPr="00BC482B" w:rsidRDefault="00A66BE7" w:rsidP="00A66BE7">
            <w:r w:rsidRPr="00BC482B">
              <w:t>97%</w:t>
            </w:r>
          </w:p>
        </w:tc>
        <w:tc>
          <w:tcPr>
            <w:tcW w:w="1551" w:type="dxa"/>
          </w:tcPr>
          <w:p w:rsidR="00A66BE7" w:rsidRPr="00BC482B" w:rsidRDefault="00A66BE7" w:rsidP="00A66BE7">
            <w:r w:rsidRPr="00BC482B">
              <w:t>45%</w:t>
            </w:r>
          </w:p>
        </w:tc>
        <w:tc>
          <w:tcPr>
            <w:tcW w:w="990" w:type="dxa"/>
          </w:tcPr>
          <w:p w:rsidR="00A66BE7" w:rsidRPr="00BC482B" w:rsidRDefault="00A66BE7" w:rsidP="00A66BE7">
            <w:r w:rsidRPr="00BC482B">
              <w:t>3%</w:t>
            </w:r>
          </w:p>
        </w:tc>
      </w:tr>
      <w:tr w:rsidR="00A66BE7" w:rsidRPr="00C216A8" w:rsidTr="00A66BE7">
        <w:tc>
          <w:tcPr>
            <w:tcW w:w="2660" w:type="dxa"/>
          </w:tcPr>
          <w:p w:rsidR="00A66BE7" w:rsidRPr="00C216A8" w:rsidRDefault="00A66BE7" w:rsidP="001B528E">
            <w:pPr>
              <w:spacing w:line="480" w:lineRule="auto"/>
            </w:pPr>
            <w:r w:rsidRPr="00C216A8">
              <w:t xml:space="preserve">Number of loans issued </w:t>
            </w:r>
          </w:p>
        </w:tc>
        <w:tc>
          <w:tcPr>
            <w:tcW w:w="1627" w:type="dxa"/>
          </w:tcPr>
          <w:p w:rsidR="00A66BE7" w:rsidRPr="00CC561B" w:rsidRDefault="00A66BE7" w:rsidP="00012E19">
            <w:r w:rsidRPr="00CC561B">
              <w:t>82,665</w:t>
            </w:r>
          </w:p>
        </w:tc>
        <w:tc>
          <w:tcPr>
            <w:tcW w:w="1652" w:type="dxa"/>
          </w:tcPr>
          <w:p w:rsidR="00A66BE7" w:rsidRPr="00C216A8" w:rsidRDefault="00A66BE7" w:rsidP="001B528E">
            <w:pPr>
              <w:spacing w:line="480" w:lineRule="auto"/>
              <w:jc w:val="both"/>
            </w:pPr>
            <w:r>
              <w:t>65,061</w:t>
            </w:r>
          </w:p>
        </w:tc>
        <w:tc>
          <w:tcPr>
            <w:tcW w:w="1568" w:type="dxa"/>
          </w:tcPr>
          <w:p w:rsidR="00A66BE7" w:rsidRPr="00BC482B" w:rsidRDefault="00A66BE7" w:rsidP="00A66BE7">
            <w:r w:rsidRPr="00BC482B">
              <w:t>79%</w:t>
            </w:r>
          </w:p>
        </w:tc>
        <w:tc>
          <w:tcPr>
            <w:tcW w:w="1551" w:type="dxa"/>
          </w:tcPr>
          <w:p w:rsidR="00A66BE7" w:rsidRPr="00BC482B" w:rsidRDefault="00A66BE7" w:rsidP="00A66BE7">
            <w:r w:rsidRPr="00BC482B">
              <w:t>87,454</w:t>
            </w:r>
          </w:p>
        </w:tc>
        <w:tc>
          <w:tcPr>
            <w:tcW w:w="990" w:type="dxa"/>
          </w:tcPr>
          <w:p w:rsidR="00A66BE7" w:rsidRPr="00BC482B" w:rsidRDefault="00A66BE7" w:rsidP="00A66BE7">
            <w:r w:rsidRPr="00BC482B">
              <w:t>34%</w:t>
            </w:r>
          </w:p>
        </w:tc>
      </w:tr>
      <w:tr w:rsidR="00A66BE7" w:rsidRPr="00710A7B" w:rsidTr="00A66BE7">
        <w:tc>
          <w:tcPr>
            <w:tcW w:w="2660" w:type="dxa"/>
          </w:tcPr>
          <w:p w:rsidR="00A66BE7" w:rsidRPr="00C216A8" w:rsidRDefault="00A66BE7" w:rsidP="001B528E">
            <w:pPr>
              <w:spacing w:line="480" w:lineRule="auto"/>
            </w:pPr>
            <w:r w:rsidRPr="00C216A8">
              <w:t>Amount of loans issued</w:t>
            </w:r>
          </w:p>
        </w:tc>
        <w:tc>
          <w:tcPr>
            <w:tcW w:w="1627" w:type="dxa"/>
          </w:tcPr>
          <w:p w:rsidR="00A66BE7" w:rsidRPr="00CC561B" w:rsidRDefault="00A66BE7" w:rsidP="00012E19">
            <w:r w:rsidRPr="00CC561B">
              <w:t>568,198,500</w:t>
            </w:r>
          </w:p>
        </w:tc>
        <w:tc>
          <w:tcPr>
            <w:tcW w:w="1652" w:type="dxa"/>
          </w:tcPr>
          <w:p w:rsidR="00A66BE7" w:rsidRPr="00C216A8" w:rsidRDefault="00A66BE7" w:rsidP="005E35AA">
            <w:pPr>
              <w:spacing w:line="480" w:lineRule="auto"/>
              <w:jc w:val="both"/>
            </w:pPr>
            <w:r>
              <w:t>439,794,493</w:t>
            </w:r>
          </w:p>
        </w:tc>
        <w:tc>
          <w:tcPr>
            <w:tcW w:w="1568" w:type="dxa"/>
          </w:tcPr>
          <w:p w:rsidR="00A66BE7" w:rsidRPr="00BC482B" w:rsidRDefault="00A66BE7" w:rsidP="00A66BE7">
            <w:r w:rsidRPr="00BC482B">
              <w:t>77%</w:t>
            </w:r>
          </w:p>
        </w:tc>
        <w:tc>
          <w:tcPr>
            <w:tcW w:w="1551" w:type="dxa"/>
          </w:tcPr>
          <w:p w:rsidR="00A66BE7" w:rsidRPr="00BC482B" w:rsidRDefault="00A66BE7" w:rsidP="00A66BE7">
            <w:r w:rsidRPr="00BC482B">
              <w:t>593,722,566</w:t>
            </w:r>
          </w:p>
        </w:tc>
        <w:tc>
          <w:tcPr>
            <w:tcW w:w="990" w:type="dxa"/>
          </w:tcPr>
          <w:p w:rsidR="00A66BE7" w:rsidRPr="00BC482B" w:rsidRDefault="00A66BE7" w:rsidP="00A66BE7">
            <w:r w:rsidRPr="00BC482B">
              <w:t>35%</w:t>
            </w:r>
          </w:p>
        </w:tc>
      </w:tr>
      <w:tr w:rsidR="00A66BE7" w:rsidRPr="00710A7B" w:rsidTr="00A66BE7">
        <w:tc>
          <w:tcPr>
            <w:tcW w:w="2660" w:type="dxa"/>
          </w:tcPr>
          <w:p w:rsidR="00A66BE7" w:rsidRPr="00710A7B" w:rsidRDefault="00A66BE7" w:rsidP="001B528E">
            <w:pPr>
              <w:spacing w:line="480" w:lineRule="auto"/>
            </w:pPr>
            <w:r w:rsidRPr="00710A7B">
              <w:t>Outstanding Loan</w:t>
            </w:r>
          </w:p>
        </w:tc>
        <w:tc>
          <w:tcPr>
            <w:tcW w:w="1627" w:type="dxa"/>
          </w:tcPr>
          <w:p w:rsidR="00A66BE7" w:rsidRPr="00CC561B" w:rsidRDefault="00A66BE7" w:rsidP="00012E19">
            <w:r w:rsidRPr="00CC561B">
              <w:t>532,139,335</w:t>
            </w:r>
          </w:p>
        </w:tc>
        <w:tc>
          <w:tcPr>
            <w:tcW w:w="1652" w:type="dxa"/>
          </w:tcPr>
          <w:p w:rsidR="00A66BE7" w:rsidRPr="00710A7B" w:rsidRDefault="00A66BE7" w:rsidP="001B528E">
            <w:pPr>
              <w:spacing w:line="480" w:lineRule="auto"/>
              <w:jc w:val="both"/>
            </w:pPr>
            <w:r w:rsidRPr="005E35AA">
              <w:t>400,068,905</w:t>
            </w:r>
          </w:p>
        </w:tc>
        <w:tc>
          <w:tcPr>
            <w:tcW w:w="1568" w:type="dxa"/>
          </w:tcPr>
          <w:p w:rsidR="00A66BE7" w:rsidRPr="00BC482B" w:rsidRDefault="00A66BE7" w:rsidP="00A66BE7">
            <w:r w:rsidRPr="00BC482B">
              <w:t>75%</w:t>
            </w:r>
          </w:p>
        </w:tc>
        <w:tc>
          <w:tcPr>
            <w:tcW w:w="1551" w:type="dxa"/>
          </w:tcPr>
          <w:p w:rsidR="00A66BE7" w:rsidRPr="00BC482B" w:rsidRDefault="00A66BE7" w:rsidP="00A66BE7">
            <w:r w:rsidRPr="00BC482B">
              <w:t>540,093,022</w:t>
            </w:r>
          </w:p>
        </w:tc>
        <w:tc>
          <w:tcPr>
            <w:tcW w:w="990" w:type="dxa"/>
          </w:tcPr>
          <w:p w:rsidR="00A66BE7" w:rsidRPr="00BC482B" w:rsidRDefault="00A66BE7" w:rsidP="00A66BE7">
            <w:r w:rsidRPr="00BC482B">
              <w:t>35%</w:t>
            </w:r>
          </w:p>
        </w:tc>
      </w:tr>
      <w:tr w:rsidR="00A66BE7" w:rsidRPr="00710A7B" w:rsidTr="00A66BE7">
        <w:trPr>
          <w:trHeight w:val="273"/>
        </w:trPr>
        <w:tc>
          <w:tcPr>
            <w:tcW w:w="2660" w:type="dxa"/>
          </w:tcPr>
          <w:p w:rsidR="00A66BE7" w:rsidRPr="00710A7B" w:rsidRDefault="00A66BE7" w:rsidP="001B528E">
            <w:pPr>
              <w:spacing w:line="480" w:lineRule="auto"/>
            </w:pPr>
            <w:r w:rsidRPr="00710A7B">
              <w:t>Savings balance</w:t>
            </w:r>
          </w:p>
        </w:tc>
        <w:tc>
          <w:tcPr>
            <w:tcW w:w="1627" w:type="dxa"/>
          </w:tcPr>
          <w:p w:rsidR="00A66BE7" w:rsidRPr="00CC561B" w:rsidRDefault="00A66BE7" w:rsidP="00012E19">
            <w:r w:rsidRPr="00CC561B">
              <w:t>217,374,878</w:t>
            </w:r>
          </w:p>
        </w:tc>
        <w:tc>
          <w:tcPr>
            <w:tcW w:w="1652" w:type="dxa"/>
          </w:tcPr>
          <w:p w:rsidR="00A66BE7" w:rsidRPr="00710A7B" w:rsidRDefault="00A66BE7" w:rsidP="001B528E">
            <w:pPr>
              <w:spacing w:line="480" w:lineRule="auto"/>
              <w:jc w:val="both"/>
            </w:pPr>
            <w:r w:rsidRPr="005E35AA">
              <w:t>163,282,59</w:t>
            </w:r>
            <w:r>
              <w:t>4</w:t>
            </w:r>
          </w:p>
        </w:tc>
        <w:tc>
          <w:tcPr>
            <w:tcW w:w="1568" w:type="dxa"/>
          </w:tcPr>
          <w:p w:rsidR="00A66BE7" w:rsidRPr="00BC482B" w:rsidRDefault="00A66BE7" w:rsidP="00A66BE7">
            <w:r w:rsidRPr="00BC482B">
              <w:t>75%</w:t>
            </w:r>
          </w:p>
        </w:tc>
        <w:tc>
          <w:tcPr>
            <w:tcW w:w="1551" w:type="dxa"/>
          </w:tcPr>
          <w:p w:rsidR="00A66BE7" w:rsidRPr="00BC482B" w:rsidRDefault="00A66BE7" w:rsidP="00A66BE7">
            <w:r w:rsidRPr="00BC482B">
              <w:t>220,431,500</w:t>
            </w:r>
          </w:p>
        </w:tc>
        <w:tc>
          <w:tcPr>
            <w:tcW w:w="990" w:type="dxa"/>
          </w:tcPr>
          <w:p w:rsidR="00A66BE7" w:rsidRPr="00BC482B" w:rsidRDefault="00A66BE7" w:rsidP="00A66BE7">
            <w:r w:rsidRPr="00BC482B">
              <w:t>35%</w:t>
            </w:r>
          </w:p>
        </w:tc>
      </w:tr>
      <w:tr w:rsidR="00A66BE7" w:rsidRPr="00710A7B" w:rsidTr="00A66BE7">
        <w:tc>
          <w:tcPr>
            <w:tcW w:w="2660" w:type="dxa"/>
          </w:tcPr>
          <w:p w:rsidR="00A66BE7" w:rsidRPr="00710A7B" w:rsidRDefault="00A66BE7" w:rsidP="001B528E">
            <w:pPr>
              <w:spacing w:line="480" w:lineRule="auto"/>
            </w:pPr>
            <w:r w:rsidRPr="00710A7B">
              <w:t xml:space="preserve">Total Capital </w:t>
            </w:r>
          </w:p>
        </w:tc>
        <w:tc>
          <w:tcPr>
            <w:tcW w:w="1627" w:type="dxa"/>
          </w:tcPr>
          <w:p w:rsidR="00A66BE7" w:rsidRPr="00CC561B" w:rsidRDefault="00A66BE7" w:rsidP="00012E19">
            <w:r w:rsidRPr="00CC561B">
              <w:t>152,213,726</w:t>
            </w:r>
          </w:p>
        </w:tc>
        <w:tc>
          <w:tcPr>
            <w:tcW w:w="1652" w:type="dxa"/>
          </w:tcPr>
          <w:p w:rsidR="00A66BE7" w:rsidRPr="00710A7B" w:rsidRDefault="00A66BE7" w:rsidP="001B528E">
            <w:pPr>
              <w:spacing w:line="480" w:lineRule="auto"/>
              <w:jc w:val="both"/>
            </w:pPr>
            <w:r w:rsidRPr="005E35AA">
              <w:t>146,379,311</w:t>
            </w:r>
          </w:p>
        </w:tc>
        <w:tc>
          <w:tcPr>
            <w:tcW w:w="1568" w:type="dxa"/>
          </w:tcPr>
          <w:p w:rsidR="00A66BE7" w:rsidRPr="00BC482B" w:rsidRDefault="00A66BE7" w:rsidP="00A66BE7">
            <w:r w:rsidRPr="00BC482B">
              <w:t>96%</w:t>
            </w:r>
          </w:p>
        </w:tc>
        <w:tc>
          <w:tcPr>
            <w:tcW w:w="1551" w:type="dxa"/>
          </w:tcPr>
          <w:p w:rsidR="00A66BE7" w:rsidRPr="00BC482B" w:rsidRDefault="00A66BE7" w:rsidP="00A66BE7">
            <w:r w:rsidRPr="00BC482B">
              <w:t>176,379,311</w:t>
            </w:r>
          </w:p>
        </w:tc>
        <w:tc>
          <w:tcPr>
            <w:tcW w:w="990" w:type="dxa"/>
          </w:tcPr>
          <w:p w:rsidR="00A66BE7" w:rsidRPr="00BC482B" w:rsidRDefault="00A66BE7" w:rsidP="00A66BE7">
            <w:r w:rsidRPr="00BC482B">
              <w:t>20%</w:t>
            </w:r>
          </w:p>
        </w:tc>
      </w:tr>
      <w:tr w:rsidR="00A66BE7" w:rsidRPr="00710A7B" w:rsidTr="00A66BE7">
        <w:tc>
          <w:tcPr>
            <w:tcW w:w="2660" w:type="dxa"/>
          </w:tcPr>
          <w:p w:rsidR="00A66BE7" w:rsidRPr="00710A7B" w:rsidRDefault="00A66BE7" w:rsidP="001B528E">
            <w:pPr>
              <w:spacing w:line="480" w:lineRule="auto"/>
            </w:pPr>
            <w:r w:rsidRPr="00710A7B">
              <w:t xml:space="preserve">Total Assets </w:t>
            </w:r>
          </w:p>
        </w:tc>
        <w:tc>
          <w:tcPr>
            <w:tcW w:w="1627" w:type="dxa"/>
          </w:tcPr>
          <w:p w:rsidR="00A66BE7" w:rsidRPr="00CC561B" w:rsidRDefault="00A66BE7" w:rsidP="00012E19">
            <w:r w:rsidRPr="00CC561B">
              <w:t>689,556,427</w:t>
            </w:r>
          </w:p>
        </w:tc>
        <w:tc>
          <w:tcPr>
            <w:tcW w:w="1652" w:type="dxa"/>
          </w:tcPr>
          <w:p w:rsidR="00A66BE7" w:rsidRPr="00710A7B" w:rsidRDefault="00A66BE7" w:rsidP="001B528E">
            <w:pPr>
              <w:spacing w:line="480" w:lineRule="auto"/>
              <w:jc w:val="both"/>
            </w:pPr>
            <w:r w:rsidRPr="005E35AA">
              <w:t>550,942,651</w:t>
            </w:r>
          </w:p>
        </w:tc>
        <w:tc>
          <w:tcPr>
            <w:tcW w:w="1568" w:type="dxa"/>
          </w:tcPr>
          <w:p w:rsidR="00A66BE7" w:rsidRPr="00BC482B" w:rsidRDefault="00A66BE7" w:rsidP="00A66BE7">
            <w:r w:rsidRPr="00BC482B">
              <w:t>80%</w:t>
            </w:r>
          </w:p>
        </w:tc>
        <w:tc>
          <w:tcPr>
            <w:tcW w:w="1551" w:type="dxa"/>
          </w:tcPr>
          <w:p w:rsidR="00A66BE7" w:rsidRPr="00BC482B" w:rsidRDefault="00A66BE7" w:rsidP="00A66BE7">
            <w:r w:rsidRPr="00BC482B">
              <w:t>743,772,579</w:t>
            </w:r>
          </w:p>
        </w:tc>
        <w:tc>
          <w:tcPr>
            <w:tcW w:w="990" w:type="dxa"/>
          </w:tcPr>
          <w:p w:rsidR="00A66BE7" w:rsidRPr="00BC482B" w:rsidRDefault="00A66BE7" w:rsidP="00A66BE7">
            <w:r w:rsidRPr="00BC482B">
              <w:t>35%</w:t>
            </w:r>
          </w:p>
        </w:tc>
      </w:tr>
      <w:tr w:rsidR="00A66BE7" w:rsidRPr="00710A7B" w:rsidTr="00A66BE7">
        <w:trPr>
          <w:trHeight w:val="459"/>
        </w:trPr>
        <w:tc>
          <w:tcPr>
            <w:tcW w:w="2660" w:type="dxa"/>
          </w:tcPr>
          <w:p w:rsidR="000C07C9" w:rsidRPr="00710A7B" w:rsidRDefault="00A66BE7" w:rsidP="000C07C9">
            <w:pPr>
              <w:spacing w:line="480" w:lineRule="auto"/>
            </w:pPr>
            <w:r w:rsidRPr="00710A7B">
              <w:t>Operational Sustainabilit</w:t>
            </w:r>
            <w:r w:rsidR="000C07C9">
              <w:t>y</w:t>
            </w:r>
          </w:p>
        </w:tc>
        <w:tc>
          <w:tcPr>
            <w:tcW w:w="1627" w:type="dxa"/>
          </w:tcPr>
          <w:p w:rsidR="000C07C9" w:rsidRDefault="00A66BE7" w:rsidP="000C07C9">
            <w:r w:rsidRPr="00CC561B">
              <w:t>127%</w:t>
            </w:r>
          </w:p>
          <w:p w:rsidR="000C07C9" w:rsidRDefault="000C07C9" w:rsidP="000C07C9"/>
        </w:tc>
        <w:tc>
          <w:tcPr>
            <w:tcW w:w="1652" w:type="dxa"/>
          </w:tcPr>
          <w:p w:rsidR="000C07C9" w:rsidRPr="00710A7B" w:rsidRDefault="00A66BE7" w:rsidP="000C07C9">
            <w:pPr>
              <w:spacing w:line="480" w:lineRule="auto"/>
              <w:jc w:val="both"/>
            </w:pPr>
            <w:r>
              <w:t>121.8%</w:t>
            </w:r>
          </w:p>
        </w:tc>
        <w:tc>
          <w:tcPr>
            <w:tcW w:w="1568" w:type="dxa"/>
          </w:tcPr>
          <w:p w:rsidR="00A66BE7" w:rsidRDefault="00A66BE7" w:rsidP="000C07C9">
            <w:r w:rsidRPr="00BC482B">
              <w:t>96%</w:t>
            </w:r>
          </w:p>
          <w:p w:rsidR="000C07C9" w:rsidRPr="00BC482B" w:rsidRDefault="000C07C9" w:rsidP="000C07C9"/>
        </w:tc>
        <w:tc>
          <w:tcPr>
            <w:tcW w:w="1551" w:type="dxa"/>
          </w:tcPr>
          <w:p w:rsidR="000C07C9" w:rsidRPr="00BC482B" w:rsidRDefault="00A66BE7" w:rsidP="000C07C9">
            <w:r w:rsidRPr="00BC482B">
              <w:t>135%</w:t>
            </w:r>
          </w:p>
        </w:tc>
        <w:tc>
          <w:tcPr>
            <w:tcW w:w="990" w:type="dxa"/>
          </w:tcPr>
          <w:p w:rsidR="000C07C9" w:rsidRDefault="00A66BE7" w:rsidP="000C07C9">
            <w:r w:rsidRPr="00BC482B">
              <w:t>11%</w:t>
            </w:r>
          </w:p>
        </w:tc>
      </w:tr>
      <w:bookmarkEnd w:id="12"/>
    </w:tbl>
    <w:p w:rsidR="00792213" w:rsidRDefault="00792213" w:rsidP="001B528E">
      <w:pPr>
        <w:pStyle w:val="BodyText"/>
        <w:spacing w:line="480" w:lineRule="auto"/>
      </w:pPr>
    </w:p>
    <w:p w:rsidR="00A66BE7" w:rsidRPr="00DE5973" w:rsidRDefault="00816B1C" w:rsidP="001B528E">
      <w:pPr>
        <w:pStyle w:val="BodyText"/>
        <w:spacing w:line="480" w:lineRule="auto"/>
        <w:rPr>
          <w:noProof/>
        </w:rPr>
      </w:pPr>
      <w:r w:rsidRPr="00816B1C">
        <w:rPr>
          <w:noProof/>
        </w:rPr>
        <w:tab/>
      </w:r>
      <w:r w:rsidR="00AD1998" w:rsidRPr="00DE5973">
        <w:rPr>
          <w:noProof/>
        </w:rPr>
        <w:t>When we compare the plan for the year 20</w:t>
      </w:r>
      <w:r w:rsidR="005F0211" w:rsidRPr="00DE5973">
        <w:rPr>
          <w:noProof/>
        </w:rPr>
        <w:t>1</w:t>
      </w:r>
      <w:r w:rsidR="00A66BE7" w:rsidRPr="00DE5973">
        <w:rPr>
          <w:noProof/>
        </w:rPr>
        <w:t>7</w:t>
      </w:r>
      <w:r w:rsidR="00AD1998" w:rsidRPr="00DE5973">
        <w:rPr>
          <w:noProof/>
        </w:rPr>
        <w:t xml:space="preserve"> against the achievement </w:t>
      </w:r>
      <w:r w:rsidR="005F0211" w:rsidRPr="00DE5973">
        <w:rPr>
          <w:noProof/>
        </w:rPr>
        <w:t>at</w:t>
      </w:r>
      <w:r w:rsidR="00AD1998" w:rsidRPr="00DE5973">
        <w:rPr>
          <w:noProof/>
        </w:rPr>
        <w:t xml:space="preserve"> the </w:t>
      </w:r>
      <w:r w:rsidR="005F0211" w:rsidRPr="00DE5973">
        <w:rPr>
          <w:noProof/>
        </w:rPr>
        <w:t>end of June 30, 201</w:t>
      </w:r>
      <w:r w:rsidR="00A66BE7" w:rsidRPr="00DE5973">
        <w:rPr>
          <w:noProof/>
        </w:rPr>
        <w:t>7</w:t>
      </w:r>
      <w:r w:rsidR="00AD1998" w:rsidRPr="00DE5973">
        <w:rPr>
          <w:noProof/>
        </w:rPr>
        <w:t>;</w:t>
      </w:r>
      <w:r w:rsidR="00A66BE7" w:rsidRPr="00DE5973">
        <w:rPr>
          <w:noProof/>
        </w:rPr>
        <w:t xml:space="preserve"> </w:t>
      </w:r>
      <w:r w:rsidR="00A66BE7" w:rsidRPr="00DE5935">
        <w:rPr>
          <w:noProof/>
        </w:rPr>
        <w:t>number</w:t>
      </w:r>
      <w:r w:rsidR="00A66BE7" w:rsidRPr="00DE5973">
        <w:rPr>
          <w:noProof/>
        </w:rPr>
        <w:t xml:space="preserve"> of loans issued, amounts of loans </w:t>
      </w:r>
      <w:r w:rsidR="00A66BE7" w:rsidRPr="00DE5935">
        <w:rPr>
          <w:noProof/>
        </w:rPr>
        <w:t>issued</w:t>
      </w:r>
      <w:r w:rsidR="00A66BE7" w:rsidRPr="00DE5973">
        <w:rPr>
          <w:noProof/>
        </w:rPr>
        <w:t xml:space="preserve">, outstanding loans, and savings balances are on the lowest side </w:t>
      </w:r>
      <w:r w:rsidR="00DE5973" w:rsidRPr="00DE5973">
        <w:rPr>
          <w:noProof/>
        </w:rPr>
        <w:t>compa</w:t>
      </w:r>
      <w:r w:rsidR="00A66BE7" w:rsidRPr="00DE5973">
        <w:rPr>
          <w:noProof/>
        </w:rPr>
        <w:t xml:space="preserve">red to the other parameters. The </w:t>
      </w:r>
      <w:r w:rsidR="00A66BE7" w:rsidRPr="00DE5935">
        <w:rPr>
          <w:noProof/>
        </w:rPr>
        <w:t>major</w:t>
      </w:r>
      <w:r w:rsidR="00A66BE7" w:rsidRPr="00DE5973">
        <w:rPr>
          <w:noProof/>
        </w:rPr>
        <w:t xml:space="preserve"> reasons for the</w:t>
      </w:r>
      <w:r w:rsidR="00AD1998" w:rsidRPr="00DE5973">
        <w:rPr>
          <w:noProof/>
        </w:rPr>
        <w:t xml:space="preserve"> </w:t>
      </w:r>
      <w:r w:rsidR="0094277F" w:rsidRPr="00DE5973">
        <w:rPr>
          <w:noProof/>
        </w:rPr>
        <w:t xml:space="preserve">failure to achieve the </w:t>
      </w:r>
      <w:r w:rsidR="00A66BE7" w:rsidRPr="00DE5973">
        <w:rPr>
          <w:noProof/>
        </w:rPr>
        <w:t>plan were: the civil un</w:t>
      </w:r>
      <w:r w:rsidR="00DE5973" w:rsidRPr="00DE5973">
        <w:rPr>
          <w:noProof/>
        </w:rPr>
        <w:t>r</w:t>
      </w:r>
      <w:r w:rsidR="00A66BE7" w:rsidRPr="00DE5973">
        <w:rPr>
          <w:noProof/>
        </w:rPr>
        <w:t xml:space="preserve">est in the region, drought in certain woredas, and </w:t>
      </w:r>
      <w:r w:rsidR="00A66BE7" w:rsidRPr="00DE5935">
        <w:rPr>
          <w:noProof/>
        </w:rPr>
        <w:t>failure</w:t>
      </w:r>
      <w:r w:rsidR="00A66BE7" w:rsidRPr="00DE5973">
        <w:rPr>
          <w:noProof/>
        </w:rPr>
        <w:t xml:space="preserve"> to get </w:t>
      </w:r>
      <w:r w:rsidR="00DE5973" w:rsidRPr="00DE5973">
        <w:rPr>
          <w:noProof/>
        </w:rPr>
        <w:t xml:space="preserve">a </w:t>
      </w:r>
      <w:r w:rsidR="00A66BE7" w:rsidRPr="00DE5973">
        <w:rPr>
          <w:noProof/>
        </w:rPr>
        <w:t xml:space="preserve">loan </w:t>
      </w:r>
      <w:r w:rsidR="00A66BE7" w:rsidRPr="00DE5935">
        <w:rPr>
          <w:noProof/>
        </w:rPr>
        <w:t>guara</w:t>
      </w:r>
      <w:r w:rsidR="00DE5973" w:rsidRPr="00DE5935">
        <w:rPr>
          <w:noProof/>
        </w:rPr>
        <w:t>te</w:t>
      </w:r>
      <w:r w:rsidR="00A66BE7" w:rsidRPr="00DE5935">
        <w:rPr>
          <w:noProof/>
        </w:rPr>
        <w:t>e</w:t>
      </w:r>
      <w:r w:rsidR="00A66BE7" w:rsidRPr="00DE5973">
        <w:rPr>
          <w:noProof/>
        </w:rPr>
        <w:t xml:space="preserve">.  </w:t>
      </w:r>
    </w:p>
    <w:p w:rsidR="00AD1998" w:rsidRPr="00710A7B" w:rsidRDefault="000C07C9" w:rsidP="001B528E">
      <w:pPr>
        <w:pStyle w:val="BodyText"/>
        <w:spacing w:line="480" w:lineRule="auto"/>
      </w:pPr>
      <w:r>
        <w:tab/>
      </w:r>
      <w:r w:rsidR="00A66BE7">
        <w:t xml:space="preserve">Regardless of the </w:t>
      </w:r>
      <w:r w:rsidR="00A66BE7" w:rsidRPr="00DE5935">
        <w:rPr>
          <w:noProof/>
        </w:rPr>
        <w:t>above mentioned</w:t>
      </w:r>
      <w:r w:rsidR="00A66BE7">
        <w:t xml:space="preserve"> critical </w:t>
      </w:r>
      <w:r w:rsidR="00A66BE7" w:rsidRPr="00DE5973">
        <w:rPr>
          <w:noProof/>
        </w:rPr>
        <w:t>situati</w:t>
      </w:r>
      <w:r w:rsidR="00DE5973" w:rsidRPr="00DE5973">
        <w:rPr>
          <w:noProof/>
        </w:rPr>
        <w:t>o</w:t>
      </w:r>
      <w:r w:rsidR="00A66BE7" w:rsidRPr="00DE5973">
        <w:rPr>
          <w:noProof/>
        </w:rPr>
        <w:t>ns</w:t>
      </w:r>
      <w:r w:rsidR="00A66BE7">
        <w:t xml:space="preserve">, </w:t>
      </w:r>
      <w:r w:rsidR="00010F7D" w:rsidRPr="00710A7B">
        <w:t>it is possible to sa</w:t>
      </w:r>
      <w:r w:rsidR="00A66BE7">
        <w:t xml:space="preserve">y that the </w:t>
      </w:r>
      <w:r w:rsidR="00BF7C04">
        <w:t xml:space="preserve">performance </w:t>
      </w:r>
      <w:r w:rsidR="00CE6914">
        <w:t xml:space="preserve">for the period is very commendable, considering the constraints mentioned earlier in this report. </w:t>
      </w:r>
      <w:r w:rsidR="005D47EF">
        <w:t xml:space="preserve"> </w:t>
      </w:r>
    </w:p>
    <w:p w:rsidR="000F4567" w:rsidRDefault="00AD1998" w:rsidP="000F4567">
      <w:pPr>
        <w:spacing w:line="480" w:lineRule="auto"/>
        <w:ind w:left="720"/>
        <w:jc w:val="both"/>
      </w:pPr>
      <w:r w:rsidRPr="00710A7B">
        <w:t xml:space="preserve"> </w:t>
      </w:r>
      <w:r w:rsidR="00816B1C">
        <w:tab/>
      </w:r>
      <w:r w:rsidR="00A66BE7">
        <w:t>As indicated in the above table, i</w:t>
      </w:r>
      <w:r w:rsidR="00E42831">
        <w:t>n addition to the 34</w:t>
      </w:r>
      <w:r w:rsidR="002F327C" w:rsidRPr="00710A7B">
        <w:t xml:space="preserve"> </w:t>
      </w:r>
      <w:r w:rsidR="002F327C" w:rsidRPr="000D3D18">
        <w:rPr>
          <w:noProof/>
        </w:rPr>
        <w:t>branches</w:t>
      </w:r>
      <w:r w:rsidR="000D3D18">
        <w:rPr>
          <w:noProof/>
        </w:rPr>
        <w:t>,</w:t>
      </w:r>
      <w:r w:rsidR="002F327C" w:rsidRPr="00710A7B">
        <w:t xml:space="preserve"> Wasasa also has 20 rural services facilities (RSFs) that are </w:t>
      </w:r>
      <w:r w:rsidR="00224762" w:rsidRPr="00710A7B">
        <w:t xml:space="preserve">delivering financial </w:t>
      </w:r>
      <w:r w:rsidR="00224762" w:rsidRPr="00DE5935">
        <w:rPr>
          <w:noProof/>
        </w:rPr>
        <w:t>services</w:t>
      </w:r>
      <w:r w:rsidR="00F60E09" w:rsidRPr="00710A7B">
        <w:t xml:space="preserve"> </w:t>
      </w:r>
      <w:r w:rsidR="00A66BE7" w:rsidRPr="00A66BE7">
        <w:rPr>
          <w:noProof/>
        </w:rPr>
        <w:t>to</w:t>
      </w:r>
      <w:r w:rsidR="00F60E09" w:rsidRPr="00710A7B">
        <w:t xml:space="preserve"> </w:t>
      </w:r>
      <w:r w:rsidR="00224762" w:rsidRPr="00710A7B">
        <w:t xml:space="preserve">the communities in </w:t>
      </w:r>
      <w:r w:rsidR="00F60E09" w:rsidRPr="00710A7B">
        <w:t xml:space="preserve">very remote rural </w:t>
      </w:r>
      <w:r w:rsidR="00F60E09" w:rsidRPr="00DE5935">
        <w:rPr>
          <w:noProof/>
        </w:rPr>
        <w:t>areas</w:t>
      </w:r>
      <w:r w:rsidR="005D0664" w:rsidRPr="00710A7B">
        <w:t xml:space="preserve"> </w:t>
      </w:r>
      <w:r w:rsidR="00224762" w:rsidRPr="00710A7B">
        <w:t xml:space="preserve">and the community representatives are </w:t>
      </w:r>
      <w:r w:rsidR="00F60E09" w:rsidRPr="00710A7B">
        <w:t xml:space="preserve">involved in the </w:t>
      </w:r>
      <w:r w:rsidR="00F60E09" w:rsidRPr="00710A7B">
        <w:lastRenderedPageBreak/>
        <w:t xml:space="preserve">management. Wasasa pays </w:t>
      </w:r>
      <w:r w:rsidR="005D0664" w:rsidRPr="00710A7B">
        <w:t xml:space="preserve">allowances and </w:t>
      </w:r>
      <w:r w:rsidR="00F60E09" w:rsidRPr="00710A7B">
        <w:t>incentive</w:t>
      </w:r>
      <w:r w:rsidR="005D0664" w:rsidRPr="00710A7B">
        <w:t>s</w:t>
      </w:r>
      <w:r w:rsidR="00F60E09" w:rsidRPr="00710A7B">
        <w:t xml:space="preserve"> for the </w:t>
      </w:r>
      <w:r w:rsidR="005D0664" w:rsidRPr="00710A7B">
        <w:t xml:space="preserve">community representatives that are involved in the </w:t>
      </w:r>
      <w:r w:rsidR="005D0664" w:rsidRPr="00DE5935">
        <w:rPr>
          <w:noProof/>
        </w:rPr>
        <w:t>management</w:t>
      </w:r>
      <w:r w:rsidR="005D0664" w:rsidRPr="00710A7B">
        <w:t xml:space="preserve"> of the rural service facilities</w:t>
      </w:r>
      <w:r w:rsidR="00224762" w:rsidRPr="00710A7B">
        <w:t xml:space="preserve"> and </w:t>
      </w:r>
      <w:r w:rsidR="00224762" w:rsidRPr="00DE5935">
        <w:rPr>
          <w:noProof/>
        </w:rPr>
        <w:t>involving</w:t>
      </w:r>
      <w:r w:rsidR="00224762" w:rsidRPr="00710A7B">
        <w:t xml:space="preserve"> them has made Wasasa give individual loans </w:t>
      </w:r>
      <w:r w:rsidR="005B7D2A" w:rsidRPr="00710A7B">
        <w:t xml:space="preserve">to the clients </w:t>
      </w:r>
      <w:r w:rsidR="00224762" w:rsidRPr="00710A7B">
        <w:t>without asset col</w:t>
      </w:r>
      <w:r w:rsidR="00CE6914">
        <w:t>laterals. T</w:t>
      </w:r>
      <w:r w:rsidR="00224762" w:rsidRPr="00710A7B">
        <w:t xml:space="preserve">he quality of </w:t>
      </w:r>
      <w:r w:rsidR="00A66BE7" w:rsidRPr="00DE5935">
        <w:rPr>
          <w:noProof/>
        </w:rPr>
        <w:t xml:space="preserve">the </w:t>
      </w:r>
      <w:r w:rsidR="00224762" w:rsidRPr="00DE5935">
        <w:rPr>
          <w:noProof/>
        </w:rPr>
        <w:t>portfolio</w:t>
      </w:r>
      <w:r w:rsidR="00224762" w:rsidRPr="00710A7B">
        <w:t xml:space="preserve"> is extremely excellent. </w:t>
      </w:r>
    </w:p>
    <w:p w:rsidR="00AD1998" w:rsidRPr="00710A7B" w:rsidRDefault="000F4567" w:rsidP="000F4567">
      <w:pPr>
        <w:spacing w:line="480" w:lineRule="auto"/>
        <w:ind w:left="1440"/>
        <w:jc w:val="both"/>
      </w:pPr>
      <w:r>
        <w:t xml:space="preserve">4.2. </w:t>
      </w:r>
      <w:r w:rsidR="00AD1998" w:rsidRPr="000F4567">
        <w:rPr>
          <w:b/>
          <w:bCs/>
        </w:rPr>
        <w:t>Loan Disbursement</w:t>
      </w:r>
      <w:r w:rsidR="00A66BE7" w:rsidRPr="000F4567">
        <w:rPr>
          <w:b/>
          <w:bCs/>
        </w:rPr>
        <w:t xml:space="preserve"> and Related Variables</w:t>
      </w:r>
    </w:p>
    <w:p w:rsidR="00AD1998" w:rsidRPr="00A66BE7" w:rsidRDefault="00816B1C" w:rsidP="00A66BE7">
      <w:pPr>
        <w:spacing w:line="480" w:lineRule="auto"/>
        <w:jc w:val="both"/>
        <w:rPr>
          <w:rFonts w:ascii="Calibri" w:hAnsi="Calibri"/>
          <w:sz w:val="22"/>
          <w:szCs w:val="22"/>
        </w:rPr>
      </w:pPr>
      <w:r w:rsidRPr="00A66BE7">
        <w:tab/>
      </w:r>
      <w:r w:rsidR="00AD1998" w:rsidRPr="00A66BE7">
        <w:t>The number of loans disbursed by Wasasa i</w:t>
      </w:r>
      <w:r w:rsidR="00303A99" w:rsidRPr="00A66BE7">
        <w:t xml:space="preserve">n the year was only </w:t>
      </w:r>
      <w:r w:rsidR="00A66BE7" w:rsidRPr="00A66BE7">
        <w:t>65,061</w:t>
      </w:r>
      <w:r w:rsidR="00E11D08" w:rsidRPr="00A66BE7">
        <w:t xml:space="preserve"> </w:t>
      </w:r>
      <w:r w:rsidR="009E7186" w:rsidRPr="00A66BE7">
        <w:t xml:space="preserve">while the value of disbursement was Birr </w:t>
      </w:r>
      <w:r w:rsidR="00A66BE7" w:rsidRPr="00A66BE7">
        <w:t xml:space="preserve">439,794,493. </w:t>
      </w:r>
      <w:r w:rsidR="00CF660A" w:rsidRPr="00A66BE7">
        <w:t>A</w:t>
      </w:r>
      <w:r w:rsidR="00CE6914">
        <w:t xml:space="preserve">s mentioned </w:t>
      </w:r>
      <w:r w:rsidR="00303A99" w:rsidRPr="00A66BE7">
        <w:t xml:space="preserve">above </w:t>
      </w:r>
      <w:r w:rsidR="009E7186" w:rsidRPr="00A66BE7">
        <w:t>the number of loans disbursed</w:t>
      </w:r>
      <w:r w:rsidR="00303A99" w:rsidRPr="00A66BE7">
        <w:t xml:space="preserve"> was one of the areas where we fai</w:t>
      </w:r>
      <w:r w:rsidR="004024E0" w:rsidRPr="00A66BE7">
        <w:t>led to meet the plan; t</w:t>
      </w:r>
      <w:r w:rsidR="00303A99" w:rsidRPr="00A66BE7">
        <w:t>he</w:t>
      </w:r>
      <w:r w:rsidR="00192190" w:rsidRPr="00A66BE7">
        <w:t>re</w:t>
      </w:r>
      <w:r w:rsidR="00303A99" w:rsidRPr="00A66BE7">
        <w:t xml:space="preserve"> </w:t>
      </w:r>
      <w:r w:rsidR="009E7186" w:rsidRPr="00A66BE7">
        <w:t xml:space="preserve">was a </w:t>
      </w:r>
      <w:r w:rsidR="00303A99" w:rsidRPr="00A66BE7">
        <w:t>net increase in outstanding loan</w:t>
      </w:r>
      <w:r w:rsidR="009E7186" w:rsidRPr="00A66BE7">
        <w:t>s</w:t>
      </w:r>
      <w:r w:rsidR="00303A99" w:rsidRPr="00A66BE7">
        <w:t xml:space="preserve"> </w:t>
      </w:r>
      <w:r w:rsidR="009E7186" w:rsidRPr="00A66BE7">
        <w:t xml:space="preserve">from the previous year by </w:t>
      </w:r>
      <w:r w:rsidR="00303A99" w:rsidRPr="00A66BE7">
        <w:t xml:space="preserve">Birr </w:t>
      </w:r>
      <w:r w:rsidR="00A66BE7" w:rsidRPr="00A66BE7">
        <w:t>18,401,200</w:t>
      </w:r>
      <w:r w:rsidR="009E7186" w:rsidRPr="00A66BE7">
        <w:t xml:space="preserve">. </w:t>
      </w:r>
      <w:r w:rsidR="00AD1998" w:rsidRPr="00A66BE7">
        <w:t xml:space="preserve">The total </w:t>
      </w:r>
      <w:r w:rsidR="00A66BE7" w:rsidRPr="00A66BE7">
        <w:rPr>
          <w:noProof/>
        </w:rPr>
        <w:t>value</w:t>
      </w:r>
      <w:r w:rsidR="00AD1998" w:rsidRPr="00A66BE7">
        <w:t xml:space="preserve"> of loans disbursed from the date of its establishment </w:t>
      </w:r>
      <w:r w:rsidR="00AD1998" w:rsidRPr="00DE5935">
        <w:rPr>
          <w:noProof/>
        </w:rPr>
        <w:t xml:space="preserve">were </w:t>
      </w:r>
      <w:r w:rsidR="00C90273" w:rsidRPr="00DE5935">
        <w:rPr>
          <w:noProof/>
        </w:rPr>
        <w:t>cumulated</w:t>
      </w:r>
      <w:r w:rsidR="00AD1998" w:rsidRPr="00A66BE7">
        <w:t xml:space="preserve"> to Birr </w:t>
      </w:r>
      <w:r w:rsidR="00A66BE7" w:rsidRPr="00A66BE7">
        <w:t>2.21</w:t>
      </w:r>
      <w:r w:rsidR="00AD1998" w:rsidRPr="00A66BE7">
        <w:t xml:space="preserve"> </w:t>
      </w:r>
      <w:r w:rsidR="009E7186" w:rsidRPr="00A66BE7">
        <w:t>b</w:t>
      </w:r>
      <w:r w:rsidR="00AD1998" w:rsidRPr="00A66BE7">
        <w:t xml:space="preserve">illion. </w:t>
      </w:r>
      <w:r w:rsidR="00A66BE7" w:rsidRPr="00A66BE7">
        <w:t xml:space="preserve">The fiscal year was challenging </w:t>
      </w:r>
      <w:r w:rsidR="00A66BE7" w:rsidRPr="00DE5935">
        <w:rPr>
          <w:noProof/>
        </w:rPr>
        <w:t>in</w:t>
      </w:r>
      <w:r w:rsidR="00DE5973" w:rsidRPr="00DE5935">
        <w:rPr>
          <w:noProof/>
        </w:rPr>
        <w:t xml:space="preserve"> </w:t>
      </w:r>
      <w:r w:rsidR="00A66BE7" w:rsidRPr="00DE5935">
        <w:rPr>
          <w:noProof/>
        </w:rPr>
        <w:t>terms of</w:t>
      </w:r>
      <w:r w:rsidR="00A66BE7" w:rsidRPr="00A66BE7">
        <w:t xml:space="preserve"> maintaining the portfolio quality at the usual minimum level. It had been </w:t>
      </w:r>
      <w:r w:rsidR="00A66BE7" w:rsidRPr="00DE5935">
        <w:rPr>
          <w:noProof/>
        </w:rPr>
        <w:t>seriously</w:t>
      </w:r>
      <w:r w:rsidR="00A66BE7" w:rsidRPr="00A66BE7">
        <w:t xml:space="preserve"> </w:t>
      </w:r>
      <w:r w:rsidR="00A66BE7" w:rsidRPr="00DE5973">
        <w:rPr>
          <w:noProof/>
        </w:rPr>
        <w:t>e</w:t>
      </w:r>
      <w:r w:rsidR="00DE5973" w:rsidRPr="00DE5973">
        <w:rPr>
          <w:noProof/>
        </w:rPr>
        <w:t>n</w:t>
      </w:r>
      <w:r w:rsidR="00A66BE7" w:rsidRPr="00DE5973">
        <w:rPr>
          <w:noProof/>
        </w:rPr>
        <w:t>gaging</w:t>
      </w:r>
      <w:r w:rsidR="00A66BE7" w:rsidRPr="00A66BE7">
        <w:t xml:space="preserve"> the front-office and other senior supervisors to collect bad loans that </w:t>
      </w:r>
      <w:r w:rsidR="00A66BE7" w:rsidRPr="00DE5935">
        <w:rPr>
          <w:noProof/>
        </w:rPr>
        <w:t>were created</w:t>
      </w:r>
      <w:r w:rsidR="00A66BE7" w:rsidRPr="00A66BE7">
        <w:t xml:space="preserve"> due to the major reasons mentioned above in this report. Loan write of ratio was 0.2</w:t>
      </w:r>
      <w:r w:rsidR="00AD1998" w:rsidRPr="00A66BE7">
        <w:t xml:space="preserve">% while the portfolio at risk ratio of greater than </w:t>
      </w:r>
      <w:r w:rsidR="009E7186" w:rsidRPr="00A66BE7">
        <w:t>30</w:t>
      </w:r>
      <w:r w:rsidR="00AD1998" w:rsidRPr="00A66BE7">
        <w:t xml:space="preserve"> day</w:t>
      </w:r>
      <w:r w:rsidR="009E7186" w:rsidRPr="00A66BE7">
        <w:t>s</w:t>
      </w:r>
      <w:r w:rsidR="00AD1998" w:rsidRPr="00A66BE7">
        <w:t xml:space="preserve"> was </w:t>
      </w:r>
      <w:r w:rsidR="00A66BE7" w:rsidRPr="00A66BE7">
        <w:t xml:space="preserve">6.1 </w:t>
      </w:r>
      <w:r w:rsidR="00AD1998" w:rsidRPr="00A66BE7">
        <w:t xml:space="preserve">% as at </w:t>
      </w:r>
      <w:r w:rsidR="00C90273" w:rsidRPr="00A66BE7">
        <w:t>June 30</w:t>
      </w:r>
      <w:r w:rsidR="00AD1998" w:rsidRPr="00A66BE7">
        <w:t>, 20</w:t>
      </w:r>
      <w:r w:rsidR="00C90273" w:rsidRPr="00A66BE7">
        <w:t>1</w:t>
      </w:r>
      <w:r w:rsidR="00A66BE7" w:rsidRPr="00A66BE7">
        <w:t xml:space="preserve">7, which was on the high side and still requires efforts of </w:t>
      </w:r>
      <w:r w:rsidR="00A66BE7" w:rsidRPr="00DE5973">
        <w:rPr>
          <w:noProof/>
        </w:rPr>
        <w:t>the</w:t>
      </w:r>
      <w:r w:rsidR="00DE5973">
        <w:rPr>
          <w:noProof/>
        </w:rPr>
        <w:t xml:space="preserve"> </w:t>
      </w:r>
      <w:r w:rsidR="00A66BE7" w:rsidRPr="00DE5973">
        <w:rPr>
          <w:noProof/>
        </w:rPr>
        <w:t>manag</w:t>
      </w:r>
      <w:r w:rsidR="00DE5973" w:rsidRPr="00DE5973">
        <w:rPr>
          <w:noProof/>
        </w:rPr>
        <w:t>e</w:t>
      </w:r>
      <w:r w:rsidR="00A66BE7" w:rsidRPr="00DE5973">
        <w:rPr>
          <w:noProof/>
        </w:rPr>
        <w:t>ment</w:t>
      </w:r>
      <w:r w:rsidR="00A66BE7" w:rsidRPr="00A66BE7">
        <w:t xml:space="preserve"> and staff at the concerned branches</w:t>
      </w:r>
      <w:r w:rsidR="00AD1998" w:rsidRPr="00A66BE7">
        <w:t xml:space="preserve">. At the same </w:t>
      </w:r>
      <w:r w:rsidR="00AD1998" w:rsidRPr="00DE5935">
        <w:rPr>
          <w:noProof/>
        </w:rPr>
        <w:t>date</w:t>
      </w:r>
      <w:r w:rsidR="00A66BE7" w:rsidRPr="00A66BE7">
        <w:rPr>
          <w:noProof/>
        </w:rPr>
        <w:t>,</w:t>
      </w:r>
      <w:r w:rsidR="00AD1998" w:rsidRPr="00A66BE7">
        <w:t xml:space="preserve"> the outstanding loan at the hands of </w:t>
      </w:r>
      <w:r w:rsidR="00A66BE7" w:rsidRPr="00A66BE7">
        <w:rPr>
          <w:rFonts w:ascii="Calibri" w:hAnsi="Calibri"/>
        </w:rPr>
        <w:t xml:space="preserve">67,381 </w:t>
      </w:r>
      <w:r w:rsidR="003E5238" w:rsidRPr="00A66BE7">
        <w:t>active borrowers</w:t>
      </w:r>
      <w:r w:rsidR="00A66BE7">
        <w:t xml:space="preserve"> was Birr</w:t>
      </w:r>
      <w:r w:rsidR="00A66BE7">
        <w:rPr>
          <w:rFonts w:ascii="Calibri" w:hAnsi="Calibri"/>
          <w:sz w:val="22"/>
          <w:szCs w:val="22"/>
        </w:rPr>
        <w:t xml:space="preserve"> </w:t>
      </w:r>
      <w:r w:rsidR="00A66BE7" w:rsidRPr="00DE5935">
        <w:rPr>
          <w:rFonts w:ascii="Calibri" w:hAnsi="Calibri"/>
        </w:rPr>
        <w:t>400,068,905</w:t>
      </w:r>
      <w:r w:rsidR="00AD1998" w:rsidRPr="00DE5935">
        <w:t>.</w:t>
      </w:r>
    </w:p>
    <w:p w:rsidR="00224F59" w:rsidRDefault="00816B1C" w:rsidP="00224F59">
      <w:pPr>
        <w:spacing w:line="480" w:lineRule="auto"/>
        <w:jc w:val="both"/>
        <w:rPr>
          <w:bCs/>
        </w:rPr>
      </w:pPr>
      <w:r>
        <w:rPr>
          <w:bCs/>
        </w:rPr>
        <w:tab/>
      </w:r>
      <w:r w:rsidR="00AD1998" w:rsidRPr="00213802">
        <w:rPr>
          <w:bCs/>
        </w:rPr>
        <w:t xml:space="preserve">In </w:t>
      </w:r>
      <w:r w:rsidR="00B8093A" w:rsidRPr="00213802">
        <w:rPr>
          <w:bCs/>
        </w:rPr>
        <w:t xml:space="preserve">the reporting </w:t>
      </w:r>
      <w:r w:rsidR="00B8093A" w:rsidRPr="00DE5935">
        <w:rPr>
          <w:bCs/>
          <w:noProof/>
        </w:rPr>
        <w:t>period</w:t>
      </w:r>
      <w:r w:rsidR="00DE5973" w:rsidRPr="00213802">
        <w:rPr>
          <w:bCs/>
          <w:noProof/>
        </w:rPr>
        <w:t>,</w:t>
      </w:r>
      <w:r w:rsidR="00AD1998" w:rsidRPr="00213802">
        <w:rPr>
          <w:bCs/>
        </w:rPr>
        <w:t xml:space="preserve"> </w:t>
      </w:r>
      <w:r w:rsidR="00B048C4" w:rsidRPr="00213802">
        <w:rPr>
          <w:bCs/>
        </w:rPr>
        <w:t xml:space="preserve">Birr </w:t>
      </w:r>
      <w:r w:rsidR="00213802" w:rsidRPr="00213802">
        <w:rPr>
          <w:bCs/>
        </w:rPr>
        <w:t>893,464.28</w:t>
      </w:r>
      <w:r w:rsidR="00152F6C" w:rsidRPr="00213802">
        <w:rPr>
          <w:bCs/>
        </w:rPr>
        <w:t xml:space="preserve"> </w:t>
      </w:r>
      <w:r w:rsidR="00AD1998" w:rsidRPr="00DE5935">
        <w:rPr>
          <w:bCs/>
          <w:noProof/>
        </w:rPr>
        <w:t>was collected</w:t>
      </w:r>
      <w:r w:rsidR="00AD1998" w:rsidRPr="00213802">
        <w:rPr>
          <w:bCs/>
        </w:rPr>
        <w:t xml:space="preserve"> from the loans written-off in the previous years. </w:t>
      </w:r>
      <w:r w:rsidR="00130EDA" w:rsidRPr="00DE5935">
        <w:rPr>
          <w:bCs/>
          <w:noProof/>
        </w:rPr>
        <w:t>This</w:t>
      </w:r>
      <w:r w:rsidR="00130EDA" w:rsidRPr="00213802">
        <w:rPr>
          <w:bCs/>
        </w:rPr>
        <w:t xml:space="preserve"> has brought the total collections from written-off loans to Birr </w:t>
      </w:r>
      <w:r w:rsidR="00213802" w:rsidRPr="00213802">
        <w:rPr>
          <w:bCs/>
        </w:rPr>
        <w:t>5,206,289.75</w:t>
      </w:r>
      <w:r w:rsidR="00130EDA" w:rsidRPr="00213802">
        <w:rPr>
          <w:bCs/>
        </w:rPr>
        <w:t>.</w:t>
      </w:r>
    </w:p>
    <w:p w:rsidR="00AD1998" w:rsidRPr="000F4567" w:rsidRDefault="000F4567" w:rsidP="000F4567">
      <w:pPr>
        <w:pStyle w:val="ListParagraph"/>
        <w:numPr>
          <w:ilvl w:val="1"/>
          <w:numId w:val="31"/>
        </w:numPr>
        <w:spacing w:line="480" w:lineRule="auto"/>
        <w:jc w:val="both"/>
        <w:outlineLvl w:val="1"/>
        <w:rPr>
          <w:bCs/>
        </w:rPr>
      </w:pPr>
      <w:r>
        <w:rPr>
          <w:b/>
          <w:bCs/>
        </w:rPr>
        <w:t xml:space="preserve"> </w:t>
      </w:r>
      <w:bookmarkStart w:id="13" w:name="_Toc498360808"/>
      <w:r w:rsidR="00AD1998" w:rsidRPr="000F4567">
        <w:rPr>
          <w:b/>
          <w:bCs/>
        </w:rPr>
        <w:t>Savings Mobilized</w:t>
      </w:r>
      <w:bookmarkEnd w:id="13"/>
    </w:p>
    <w:p w:rsidR="00AD1998" w:rsidRPr="00710A7B" w:rsidRDefault="00816B1C" w:rsidP="001B528E">
      <w:pPr>
        <w:pStyle w:val="BodyText"/>
        <w:spacing w:line="480" w:lineRule="auto"/>
      </w:pPr>
      <w:r>
        <w:tab/>
      </w:r>
      <w:r w:rsidR="00CE6914">
        <w:t>I</w:t>
      </w:r>
      <w:r w:rsidR="00AD1998" w:rsidRPr="00710A7B">
        <w:t xml:space="preserve">n Wasasa loan </w:t>
      </w:r>
      <w:proofErr w:type="gramStart"/>
      <w:r w:rsidR="00AD1998" w:rsidRPr="00710A7B">
        <w:t>is linked</w:t>
      </w:r>
      <w:proofErr w:type="gramEnd"/>
      <w:r w:rsidR="00AD1998" w:rsidRPr="00710A7B">
        <w:t xml:space="preserve"> to savings, both voluntary and compulsory. Individuals in a group are expected to save on their willingness and capacity to </w:t>
      </w:r>
      <w:r w:rsidR="00AD1998" w:rsidRPr="00213802">
        <w:rPr>
          <w:noProof/>
        </w:rPr>
        <w:t>save</w:t>
      </w:r>
      <w:r w:rsidR="00AD1998" w:rsidRPr="00710A7B">
        <w:t xml:space="preserve">, but </w:t>
      </w:r>
      <w:r w:rsidR="00AD1998" w:rsidRPr="00213802">
        <w:rPr>
          <w:noProof/>
        </w:rPr>
        <w:t>all group members</w:t>
      </w:r>
      <w:r w:rsidR="00AD1998" w:rsidRPr="00710A7B">
        <w:t xml:space="preserve"> shall agree upon the minimum amount below which saving is impossible.</w:t>
      </w:r>
    </w:p>
    <w:p w:rsidR="009B6E26" w:rsidRPr="004B508A" w:rsidRDefault="00816B1C" w:rsidP="004B508A">
      <w:pPr>
        <w:spacing w:line="480" w:lineRule="auto"/>
        <w:jc w:val="both"/>
        <w:rPr>
          <w:rFonts w:ascii="Calibri" w:hAnsi="Calibri"/>
        </w:rPr>
      </w:pPr>
      <w:r w:rsidRPr="004B508A">
        <w:lastRenderedPageBreak/>
        <w:tab/>
        <w:t>E</w:t>
      </w:r>
      <w:r w:rsidR="00AD1998" w:rsidRPr="004B508A">
        <w:t xml:space="preserve">ven if, Wasasa is </w:t>
      </w:r>
      <w:r w:rsidR="00AD1998" w:rsidRPr="00213802">
        <w:rPr>
          <w:noProof/>
        </w:rPr>
        <w:t>making</w:t>
      </w:r>
      <w:r w:rsidR="00E53167" w:rsidRPr="00213802">
        <w:rPr>
          <w:noProof/>
        </w:rPr>
        <w:t xml:space="preserve"> an</w:t>
      </w:r>
      <w:r w:rsidR="00AD1998" w:rsidRPr="00213802">
        <w:rPr>
          <w:noProof/>
        </w:rPr>
        <w:t xml:space="preserve"> effort</w:t>
      </w:r>
      <w:r w:rsidR="00AD1998" w:rsidRPr="004B508A">
        <w:t xml:space="preserve"> to mobilize as </w:t>
      </w:r>
      <w:r w:rsidR="00AD1998" w:rsidRPr="00DE5935">
        <w:rPr>
          <w:noProof/>
        </w:rPr>
        <w:t>much</w:t>
      </w:r>
      <w:r w:rsidR="00AD1998" w:rsidRPr="004B508A">
        <w:t xml:space="preserve"> savings as possible from the clients and non-clients as well, the balance was only </w:t>
      </w:r>
      <w:r w:rsidR="00A66BE7" w:rsidRPr="004B508A">
        <w:t>40.8</w:t>
      </w:r>
      <w:r w:rsidR="00E3125B" w:rsidRPr="004B508A">
        <w:t>%</w:t>
      </w:r>
      <w:r w:rsidR="00AD1998" w:rsidRPr="004B508A">
        <w:t xml:space="preserve"> of the outstanding loans. In value </w:t>
      </w:r>
      <w:r w:rsidR="00AD1998" w:rsidRPr="00DE5935">
        <w:rPr>
          <w:noProof/>
        </w:rPr>
        <w:t>terms</w:t>
      </w:r>
      <w:r w:rsidR="00AD1998" w:rsidRPr="004B508A">
        <w:t xml:space="preserve"> the savings balance at the end of the reporting year was Birr </w:t>
      </w:r>
      <w:r w:rsidR="00A66BE7" w:rsidRPr="004B508A">
        <w:t>163,282,593.54</w:t>
      </w:r>
      <w:r w:rsidR="0024425E" w:rsidRPr="004B508A">
        <w:t>.</w:t>
      </w:r>
      <w:r w:rsidR="00AD1998" w:rsidRPr="004B508A">
        <w:t xml:space="preserve">  </w:t>
      </w:r>
      <w:r w:rsidR="00E3125B" w:rsidRPr="004B508A">
        <w:t xml:space="preserve">There were </w:t>
      </w:r>
      <w:r w:rsidR="004B508A" w:rsidRPr="004B508A">
        <w:rPr>
          <w:rFonts w:ascii="Calibri" w:hAnsi="Calibri"/>
        </w:rPr>
        <w:t>140,073</w:t>
      </w:r>
      <w:r w:rsidR="0024425E" w:rsidRPr="004B508A">
        <w:t xml:space="preserve"> </w:t>
      </w:r>
      <w:r w:rsidR="00E3125B" w:rsidRPr="004B508A">
        <w:t xml:space="preserve">active depositors at Wasasa at the </w:t>
      </w:r>
      <w:r w:rsidR="00E3125B" w:rsidRPr="00213802">
        <w:rPr>
          <w:noProof/>
        </w:rPr>
        <w:t>end of the fiscal year</w:t>
      </w:r>
      <w:r w:rsidR="00E3125B" w:rsidRPr="004B508A">
        <w:t>.</w:t>
      </w:r>
    </w:p>
    <w:p w:rsidR="00AD1998" w:rsidRPr="00805970" w:rsidRDefault="00AD1998" w:rsidP="000F4567">
      <w:pPr>
        <w:pStyle w:val="ListParagraph"/>
        <w:numPr>
          <w:ilvl w:val="0"/>
          <w:numId w:val="31"/>
        </w:numPr>
        <w:spacing w:line="480" w:lineRule="auto"/>
        <w:jc w:val="center"/>
        <w:outlineLvl w:val="0"/>
        <w:rPr>
          <w:b/>
          <w:bCs/>
        </w:rPr>
      </w:pPr>
      <w:bookmarkStart w:id="14" w:name="_Toc498360809"/>
      <w:r w:rsidRPr="00805970">
        <w:rPr>
          <w:b/>
          <w:bCs/>
        </w:rPr>
        <w:t>Institutional Sustainability and clients (targeting the poor)</w:t>
      </w:r>
      <w:bookmarkEnd w:id="14"/>
    </w:p>
    <w:p w:rsidR="00AD1998" w:rsidRPr="00710A7B" w:rsidRDefault="00816B1C" w:rsidP="001B528E">
      <w:pPr>
        <w:spacing w:line="480" w:lineRule="auto"/>
        <w:jc w:val="both"/>
      </w:pPr>
      <w:r>
        <w:tab/>
      </w:r>
      <w:r w:rsidR="00AD1998" w:rsidRPr="00710A7B">
        <w:t xml:space="preserve">The existence of Wasasa is a means to serve the needy community as an ongoing source of finance. Therefore, possible </w:t>
      </w:r>
      <w:r w:rsidR="00AD1998" w:rsidRPr="00213802">
        <w:rPr>
          <w:noProof/>
        </w:rPr>
        <w:t>means</w:t>
      </w:r>
      <w:r w:rsidR="00AD1998" w:rsidRPr="00710A7B">
        <w:t xml:space="preserve"> to ensure sustainability </w:t>
      </w:r>
      <w:r w:rsidR="00AD1998" w:rsidRPr="00213802">
        <w:rPr>
          <w:noProof/>
        </w:rPr>
        <w:t>were identified</w:t>
      </w:r>
      <w:r w:rsidR="00AD1998" w:rsidRPr="00710A7B">
        <w:t xml:space="preserve"> among which were cost minimization, efficient utilization of the </w:t>
      </w:r>
      <w:r w:rsidR="00AD1998" w:rsidRPr="00213802">
        <w:rPr>
          <w:noProof/>
        </w:rPr>
        <w:t>very limited</w:t>
      </w:r>
      <w:r w:rsidR="00AD1998" w:rsidRPr="00710A7B">
        <w:t xml:space="preserve"> amount of finance and human resources, setting reasonable interest rate</w:t>
      </w:r>
      <w:r w:rsidR="002B701F" w:rsidRPr="00710A7B">
        <w:t>s</w:t>
      </w:r>
      <w:r w:rsidR="00AD1998" w:rsidRPr="00710A7B">
        <w:t xml:space="preserve"> and operating at economies of scale by increasing outreach. </w:t>
      </w:r>
    </w:p>
    <w:p w:rsidR="00AD1998" w:rsidRPr="00710A7B" w:rsidRDefault="00816B1C" w:rsidP="001B528E">
      <w:pPr>
        <w:pStyle w:val="BodyText"/>
        <w:spacing w:line="480" w:lineRule="auto"/>
      </w:pPr>
      <w:r>
        <w:tab/>
      </w:r>
      <w:r w:rsidR="00CE6914">
        <w:t>By doing so</w:t>
      </w:r>
      <w:r w:rsidR="00AD1998" w:rsidRPr="00710A7B">
        <w:t xml:space="preserve">, Wasasa is </w:t>
      </w:r>
      <w:r w:rsidR="00CE6914">
        <w:t xml:space="preserve">also </w:t>
      </w:r>
      <w:r w:rsidR="00AD1998" w:rsidRPr="00710A7B">
        <w:t xml:space="preserve">trying to expand from year to year to significantly contribute </w:t>
      </w:r>
      <w:r w:rsidR="000D74F3" w:rsidRPr="000D74F3">
        <w:rPr>
          <w:noProof/>
        </w:rPr>
        <w:t>to</w:t>
      </w:r>
      <w:r w:rsidR="00AD1998" w:rsidRPr="00710A7B">
        <w:t xml:space="preserve"> the processes of development efforts in the Country. The small loans extended to poor people for self-employment projects that generate income allow them to ca</w:t>
      </w:r>
      <w:r w:rsidR="00CE6914">
        <w:t>ter</w:t>
      </w:r>
      <w:r w:rsidR="00AD1998" w:rsidRPr="00710A7B">
        <w:t xml:space="preserve"> for themselves and their families. </w:t>
      </w:r>
    </w:p>
    <w:p w:rsidR="00AD1998" w:rsidRPr="00710A7B" w:rsidRDefault="00816B1C" w:rsidP="001B528E">
      <w:pPr>
        <w:pStyle w:val="BodyText"/>
        <w:spacing w:line="480" w:lineRule="auto"/>
      </w:pPr>
      <w:r w:rsidRPr="00816B1C">
        <w:rPr>
          <w:noProof/>
        </w:rPr>
        <w:tab/>
      </w:r>
      <w:r w:rsidR="00AD1998" w:rsidRPr="00DE5935">
        <w:rPr>
          <w:noProof/>
        </w:rPr>
        <w:t xml:space="preserve">We believe that </w:t>
      </w:r>
      <w:r w:rsidR="00CE6914">
        <w:rPr>
          <w:noProof/>
        </w:rPr>
        <w:t xml:space="preserve">Wasasa is </w:t>
      </w:r>
      <w:r w:rsidR="00AD1998" w:rsidRPr="00DE5935">
        <w:rPr>
          <w:noProof/>
        </w:rPr>
        <w:t>targeting the poor</w:t>
      </w:r>
      <w:r w:rsidR="00CE6914">
        <w:rPr>
          <w:noProof/>
        </w:rPr>
        <w:t>, and this is evidenced by the following policy instruments</w:t>
      </w:r>
      <w:r w:rsidR="00AD1998" w:rsidRPr="00DE5935">
        <w:rPr>
          <w:noProof/>
        </w:rPr>
        <w:t xml:space="preserve"> </w:t>
      </w:r>
      <w:r w:rsidR="00CE6914">
        <w:rPr>
          <w:noProof/>
        </w:rPr>
        <w:t>put in place,</w:t>
      </w:r>
      <w:r w:rsidR="00AD1998" w:rsidRPr="00DE5935">
        <w:rPr>
          <w:noProof/>
        </w:rPr>
        <w:t xml:space="preserve"> the very flexible lending syste</w:t>
      </w:r>
      <w:r w:rsidR="00CE6914">
        <w:rPr>
          <w:noProof/>
        </w:rPr>
        <w:t>m that</w:t>
      </w:r>
      <w:r w:rsidR="00AD1998" w:rsidRPr="00DE5935">
        <w:rPr>
          <w:noProof/>
        </w:rPr>
        <w:t xml:space="preserve"> </w:t>
      </w:r>
      <w:r w:rsidR="00CE6914">
        <w:rPr>
          <w:noProof/>
        </w:rPr>
        <w:t xml:space="preserve">suits to the needs of the poor, </w:t>
      </w:r>
      <w:r w:rsidR="00AD1998" w:rsidRPr="00DE5935">
        <w:rPr>
          <w:noProof/>
        </w:rPr>
        <w:t>delivering the services at the doorstep of the rural clients, keeping the portfolio size intentionally very small (the average</w:t>
      </w:r>
      <w:r w:rsidR="00130C8D" w:rsidRPr="00DE5935">
        <w:rPr>
          <w:noProof/>
        </w:rPr>
        <w:t xml:space="preserve"> disbursed</w:t>
      </w:r>
      <w:r w:rsidR="00AD1998" w:rsidRPr="00DE5935">
        <w:rPr>
          <w:noProof/>
        </w:rPr>
        <w:t xml:space="preserve"> loan including the individual loans was about Birr </w:t>
      </w:r>
      <w:r w:rsidR="00756F75" w:rsidRPr="00DE5935">
        <w:rPr>
          <w:noProof/>
        </w:rPr>
        <w:t>6,760</w:t>
      </w:r>
      <w:r w:rsidR="002D326B" w:rsidRPr="00DE5935">
        <w:rPr>
          <w:noProof/>
        </w:rPr>
        <w:t xml:space="preserve">, which is about euro </w:t>
      </w:r>
      <w:r w:rsidR="00756F75" w:rsidRPr="00DE5935">
        <w:rPr>
          <w:noProof/>
        </w:rPr>
        <w:t>27</w:t>
      </w:r>
      <w:r w:rsidR="004F3CD7" w:rsidRPr="00DE5935">
        <w:rPr>
          <w:noProof/>
        </w:rPr>
        <w:t>0</w:t>
      </w:r>
      <w:r w:rsidR="00AD1998" w:rsidRPr="00DE5935">
        <w:rPr>
          <w:noProof/>
        </w:rPr>
        <w:t>), not asking asset collateral, making transacti</w:t>
      </w:r>
      <w:r w:rsidR="000D74F3" w:rsidRPr="00DE5935">
        <w:rPr>
          <w:noProof/>
        </w:rPr>
        <w:t>ons simple and understandable for</w:t>
      </w:r>
      <w:r w:rsidR="00AD1998" w:rsidRPr="00DE5935">
        <w:rPr>
          <w:noProof/>
        </w:rPr>
        <w:t xml:space="preserve"> the illiterates, using local languages, making the frontline staff part of the group for decision making and also having very simple offices which are friendly to the poor to easily enter and communicate for whatever information they required from Wasasa’s staff.</w:t>
      </w:r>
      <w:r w:rsidR="00AD1998" w:rsidRPr="00710A7B">
        <w:t xml:space="preserve"> </w:t>
      </w:r>
      <w:r w:rsidR="00756F75">
        <w:t>As Wasasa did not get loan guarantee</w:t>
      </w:r>
      <w:r w:rsidR="00CE6914">
        <w:t>,</w:t>
      </w:r>
      <w:r w:rsidR="00756F75">
        <w:t xml:space="preserve"> there was no borrowed loan from the Commercial Bank of </w:t>
      </w:r>
      <w:r w:rsidR="00756F75">
        <w:lastRenderedPageBreak/>
        <w:t xml:space="preserve">Ethiopia; as a </w:t>
      </w:r>
      <w:r w:rsidR="00756F75" w:rsidRPr="00DE5935">
        <w:rPr>
          <w:noProof/>
        </w:rPr>
        <w:t>result</w:t>
      </w:r>
      <w:r w:rsidR="00756F75">
        <w:t xml:space="preserve"> there was a net decline of </w:t>
      </w:r>
      <w:r w:rsidR="00756F75" w:rsidRPr="00DE5935">
        <w:rPr>
          <w:noProof/>
        </w:rPr>
        <w:t>borrowed</w:t>
      </w:r>
      <w:r w:rsidR="00756F75">
        <w:t xml:space="preserve"> </w:t>
      </w:r>
      <w:r w:rsidR="00756F75" w:rsidRPr="00DE5935">
        <w:rPr>
          <w:noProof/>
        </w:rPr>
        <w:t>fund</w:t>
      </w:r>
      <w:r w:rsidR="00756F75">
        <w:t xml:space="preserve"> from the previous year by 20.4%. The total asset also </w:t>
      </w:r>
      <w:r w:rsidR="00756F75" w:rsidRPr="00DE5935">
        <w:rPr>
          <w:noProof/>
        </w:rPr>
        <w:t>declined</w:t>
      </w:r>
      <w:r w:rsidR="00756F75">
        <w:t xml:space="preserve"> from the last year by 0.8%.</w:t>
      </w:r>
      <w:r w:rsidR="00FD3D15" w:rsidRPr="00710A7B">
        <w:t xml:space="preserve"> </w:t>
      </w:r>
    </w:p>
    <w:p w:rsidR="00AD1998" w:rsidRPr="00710A7B" w:rsidRDefault="00AD1998" w:rsidP="001B528E">
      <w:pPr>
        <w:pStyle w:val="BodyText"/>
        <w:spacing w:line="480" w:lineRule="auto"/>
      </w:pPr>
      <w:r w:rsidRPr="00213802">
        <w:t>The following table depicts some of the sustainability and efficiency indicators: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222"/>
        <w:gridCol w:w="1760"/>
        <w:gridCol w:w="1457"/>
        <w:gridCol w:w="1449"/>
      </w:tblGrid>
      <w:tr w:rsidR="00FD3D15" w:rsidRPr="00710A7B" w:rsidTr="00FD3D15">
        <w:tc>
          <w:tcPr>
            <w:tcW w:w="688" w:type="dxa"/>
          </w:tcPr>
          <w:p w:rsidR="00FD3D15" w:rsidRPr="00710A7B" w:rsidRDefault="00FD3D15" w:rsidP="001B528E">
            <w:pPr>
              <w:pStyle w:val="BodyText"/>
              <w:spacing w:line="480" w:lineRule="auto"/>
            </w:pPr>
            <w:r w:rsidRPr="00710A7B">
              <w:t>No.</w:t>
            </w:r>
          </w:p>
        </w:tc>
        <w:tc>
          <w:tcPr>
            <w:tcW w:w="4222" w:type="dxa"/>
          </w:tcPr>
          <w:p w:rsidR="00FD3D15" w:rsidRPr="00710A7B" w:rsidRDefault="00FD3D15" w:rsidP="001B528E">
            <w:pPr>
              <w:pStyle w:val="BodyText"/>
              <w:spacing w:line="480" w:lineRule="auto"/>
            </w:pPr>
            <w:r w:rsidRPr="00710A7B">
              <w:t xml:space="preserve">     Items</w:t>
            </w:r>
          </w:p>
        </w:tc>
        <w:tc>
          <w:tcPr>
            <w:tcW w:w="1760" w:type="dxa"/>
          </w:tcPr>
          <w:p w:rsidR="00FD3D15" w:rsidRPr="00710A7B" w:rsidRDefault="00FD3D15" w:rsidP="001B528E">
            <w:pPr>
              <w:pStyle w:val="BodyText"/>
              <w:spacing w:line="480" w:lineRule="auto"/>
            </w:pPr>
            <w:r w:rsidRPr="00710A7B">
              <w:t>Actual June 30, 201</w:t>
            </w:r>
            <w:r w:rsidR="00E53167">
              <w:t>7</w:t>
            </w:r>
          </w:p>
        </w:tc>
        <w:tc>
          <w:tcPr>
            <w:tcW w:w="1457" w:type="dxa"/>
          </w:tcPr>
          <w:p w:rsidR="00FD3D15" w:rsidRPr="00710A7B" w:rsidRDefault="00FD3D15" w:rsidP="001B528E">
            <w:pPr>
              <w:pStyle w:val="BodyText"/>
              <w:spacing w:line="480" w:lineRule="auto"/>
            </w:pPr>
            <w:r w:rsidRPr="00710A7B">
              <w:t>Plan June 30 201</w:t>
            </w:r>
            <w:r w:rsidR="00E53167">
              <w:t>7</w:t>
            </w:r>
          </w:p>
        </w:tc>
        <w:tc>
          <w:tcPr>
            <w:tcW w:w="1449" w:type="dxa"/>
          </w:tcPr>
          <w:p w:rsidR="00FD3D15" w:rsidRPr="00710A7B" w:rsidRDefault="00FD3D15" w:rsidP="001B528E">
            <w:pPr>
              <w:pStyle w:val="BodyText"/>
              <w:spacing w:line="480" w:lineRule="auto"/>
            </w:pPr>
            <w:r w:rsidRPr="00710A7B">
              <w:t>Plan June 30, 201</w:t>
            </w:r>
            <w:r w:rsidR="00E53167">
              <w:t>8</w:t>
            </w:r>
          </w:p>
        </w:tc>
      </w:tr>
      <w:tr w:rsidR="00FD3D15" w:rsidRPr="00710A7B" w:rsidTr="00FD3D15">
        <w:tc>
          <w:tcPr>
            <w:tcW w:w="688" w:type="dxa"/>
          </w:tcPr>
          <w:p w:rsidR="00FD3D15" w:rsidRPr="00710A7B" w:rsidRDefault="00FD3D15" w:rsidP="001B528E">
            <w:pPr>
              <w:pStyle w:val="BodyText"/>
              <w:spacing w:line="480" w:lineRule="auto"/>
              <w:rPr>
                <w:b/>
                <w:bCs/>
              </w:rPr>
            </w:pPr>
            <w:r w:rsidRPr="00710A7B">
              <w:rPr>
                <w:b/>
                <w:bCs/>
              </w:rPr>
              <w:t>I</w:t>
            </w:r>
          </w:p>
        </w:tc>
        <w:tc>
          <w:tcPr>
            <w:tcW w:w="4222" w:type="dxa"/>
          </w:tcPr>
          <w:p w:rsidR="00FD3D15" w:rsidRPr="00710A7B" w:rsidRDefault="00FD3D15" w:rsidP="001B528E">
            <w:pPr>
              <w:pStyle w:val="BodyText"/>
              <w:spacing w:line="480" w:lineRule="auto"/>
              <w:jc w:val="left"/>
              <w:rPr>
                <w:b/>
                <w:bCs/>
              </w:rPr>
            </w:pPr>
            <w:r w:rsidRPr="00710A7B">
              <w:rPr>
                <w:b/>
                <w:bCs/>
              </w:rPr>
              <w:t>Sustainability indicators</w:t>
            </w:r>
          </w:p>
        </w:tc>
        <w:tc>
          <w:tcPr>
            <w:tcW w:w="1760" w:type="dxa"/>
          </w:tcPr>
          <w:p w:rsidR="00FD3D15" w:rsidRPr="00710A7B" w:rsidRDefault="00FD3D15" w:rsidP="001B528E">
            <w:pPr>
              <w:pStyle w:val="BodyText"/>
              <w:spacing w:line="480" w:lineRule="auto"/>
            </w:pPr>
          </w:p>
        </w:tc>
        <w:tc>
          <w:tcPr>
            <w:tcW w:w="1457" w:type="dxa"/>
          </w:tcPr>
          <w:p w:rsidR="00FD3D15" w:rsidRPr="00710A7B" w:rsidRDefault="00FD3D15" w:rsidP="001B528E">
            <w:pPr>
              <w:pStyle w:val="BodyText"/>
              <w:spacing w:line="480" w:lineRule="auto"/>
            </w:pPr>
          </w:p>
        </w:tc>
        <w:tc>
          <w:tcPr>
            <w:tcW w:w="1449" w:type="dxa"/>
          </w:tcPr>
          <w:p w:rsidR="00FD3D15" w:rsidRPr="00710A7B" w:rsidRDefault="00FD3D15" w:rsidP="001B528E">
            <w:pPr>
              <w:pStyle w:val="BodyText"/>
              <w:spacing w:line="480" w:lineRule="auto"/>
            </w:pPr>
          </w:p>
        </w:tc>
      </w:tr>
      <w:tr w:rsidR="00E53167" w:rsidRPr="00710A7B" w:rsidTr="00FD3D15">
        <w:tc>
          <w:tcPr>
            <w:tcW w:w="688" w:type="dxa"/>
          </w:tcPr>
          <w:p w:rsidR="00E53167" w:rsidRPr="00710A7B" w:rsidRDefault="00E53167" w:rsidP="001B528E">
            <w:pPr>
              <w:pStyle w:val="BodyText"/>
              <w:spacing w:line="480" w:lineRule="auto"/>
            </w:pPr>
            <w:r w:rsidRPr="00710A7B">
              <w:t>1</w:t>
            </w:r>
          </w:p>
        </w:tc>
        <w:tc>
          <w:tcPr>
            <w:tcW w:w="4222" w:type="dxa"/>
          </w:tcPr>
          <w:p w:rsidR="00E53167" w:rsidRPr="00710A7B" w:rsidRDefault="00E53167" w:rsidP="001B528E">
            <w:pPr>
              <w:pStyle w:val="BodyText"/>
              <w:spacing w:line="480" w:lineRule="auto"/>
              <w:jc w:val="left"/>
            </w:pPr>
            <w:r w:rsidRPr="00710A7B">
              <w:t>Return on equity Excluding donations</w:t>
            </w:r>
          </w:p>
        </w:tc>
        <w:tc>
          <w:tcPr>
            <w:tcW w:w="1760" w:type="dxa"/>
          </w:tcPr>
          <w:p w:rsidR="00E53167" w:rsidRPr="00710A7B" w:rsidRDefault="00E53167" w:rsidP="001B528E">
            <w:pPr>
              <w:pStyle w:val="BodyText"/>
              <w:spacing w:line="480" w:lineRule="auto"/>
            </w:pPr>
            <w:r w:rsidRPr="00E53167">
              <w:t>12.9%</w:t>
            </w:r>
          </w:p>
        </w:tc>
        <w:tc>
          <w:tcPr>
            <w:tcW w:w="1457" w:type="dxa"/>
          </w:tcPr>
          <w:p w:rsidR="00E53167" w:rsidRPr="00810DF3" w:rsidRDefault="00E53167" w:rsidP="002D6956">
            <w:r w:rsidRPr="00810DF3">
              <w:t>17%</w:t>
            </w:r>
          </w:p>
        </w:tc>
        <w:tc>
          <w:tcPr>
            <w:tcW w:w="1449" w:type="dxa"/>
          </w:tcPr>
          <w:p w:rsidR="00E53167" w:rsidRPr="00710A7B" w:rsidRDefault="00756F75" w:rsidP="001B528E">
            <w:pPr>
              <w:pStyle w:val="BodyText"/>
              <w:spacing w:line="480" w:lineRule="auto"/>
            </w:pPr>
            <w:r>
              <w:t>20%</w:t>
            </w:r>
          </w:p>
        </w:tc>
      </w:tr>
      <w:tr w:rsidR="00E53167" w:rsidRPr="00710A7B" w:rsidTr="00FD3D15">
        <w:tc>
          <w:tcPr>
            <w:tcW w:w="688" w:type="dxa"/>
          </w:tcPr>
          <w:p w:rsidR="00E53167" w:rsidRPr="00710A7B" w:rsidRDefault="00E53167" w:rsidP="001B528E">
            <w:pPr>
              <w:pStyle w:val="BodyText"/>
              <w:spacing w:line="480" w:lineRule="auto"/>
            </w:pPr>
            <w:r w:rsidRPr="00710A7B">
              <w:t>2</w:t>
            </w:r>
          </w:p>
        </w:tc>
        <w:tc>
          <w:tcPr>
            <w:tcW w:w="4222" w:type="dxa"/>
          </w:tcPr>
          <w:p w:rsidR="00E53167" w:rsidRPr="00710A7B" w:rsidRDefault="00E53167" w:rsidP="001B528E">
            <w:pPr>
              <w:pStyle w:val="BodyText"/>
              <w:spacing w:line="480" w:lineRule="auto"/>
              <w:jc w:val="left"/>
            </w:pPr>
            <w:r w:rsidRPr="00710A7B">
              <w:t>Return on Assets Excluding donations</w:t>
            </w:r>
          </w:p>
        </w:tc>
        <w:tc>
          <w:tcPr>
            <w:tcW w:w="1760" w:type="dxa"/>
          </w:tcPr>
          <w:p w:rsidR="00E53167" w:rsidRPr="00710A7B" w:rsidRDefault="00E53167" w:rsidP="001B528E">
            <w:pPr>
              <w:pStyle w:val="BodyText"/>
              <w:spacing w:line="480" w:lineRule="auto"/>
            </w:pPr>
            <w:r>
              <w:t>3.2%</w:t>
            </w:r>
          </w:p>
        </w:tc>
        <w:tc>
          <w:tcPr>
            <w:tcW w:w="1457" w:type="dxa"/>
          </w:tcPr>
          <w:p w:rsidR="00E53167" w:rsidRPr="00810DF3" w:rsidRDefault="00E53167" w:rsidP="002D6956">
            <w:r w:rsidRPr="00810DF3">
              <w:t>3.8%</w:t>
            </w:r>
          </w:p>
        </w:tc>
        <w:tc>
          <w:tcPr>
            <w:tcW w:w="1449" w:type="dxa"/>
          </w:tcPr>
          <w:p w:rsidR="00E53167" w:rsidRPr="00710A7B" w:rsidRDefault="00756F75" w:rsidP="001B528E">
            <w:pPr>
              <w:pStyle w:val="BodyText"/>
              <w:spacing w:line="480" w:lineRule="auto"/>
            </w:pPr>
            <w:r>
              <w:t>4%</w:t>
            </w:r>
          </w:p>
        </w:tc>
      </w:tr>
      <w:tr w:rsidR="00E53167" w:rsidRPr="00710A7B" w:rsidTr="00FD3D15">
        <w:tc>
          <w:tcPr>
            <w:tcW w:w="688" w:type="dxa"/>
          </w:tcPr>
          <w:p w:rsidR="00E53167" w:rsidRPr="00710A7B" w:rsidRDefault="00E53167" w:rsidP="001B528E">
            <w:pPr>
              <w:pStyle w:val="BodyText"/>
              <w:spacing w:line="480" w:lineRule="auto"/>
            </w:pPr>
            <w:r w:rsidRPr="00710A7B">
              <w:t>3</w:t>
            </w:r>
          </w:p>
        </w:tc>
        <w:tc>
          <w:tcPr>
            <w:tcW w:w="4222" w:type="dxa"/>
          </w:tcPr>
          <w:p w:rsidR="00E53167" w:rsidRPr="00710A7B" w:rsidRDefault="00E53167" w:rsidP="001B528E">
            <w:pPr>
              <w:pStyle w:val="BodyText"/>
              <w:spacing w:line="480" w:lineRule="auto"/>
              <w:jc w:val="left"/>
            </w:pPr>
            <w:r w:rsidRPr="00710A7B">
              <w:t>Operational Self-sufficiency</w:t>
            </w:r>
          </w:p>
        </w:tc>
        <w:tc>
          <w:tcPr>
            <w:tcW w:w="1760" w:type="dxa"/>
          </w:tcPr>
          <w:p w:rsidR="00E53167" w:rsidRPr="00710A7B" w:rsidRDefault="00E53167" w:rsidP="001B528E">
            <w:pPr>
              <w:pStyle w:val="BodyText"/>
              <w:spacing w:line="480" w:lineRule="auto"/>
            </w:pPr>
            <w:r w:rsidRPr="00E53167">
              <w:t>121.8%</w:t>
            </w:r>
          </w:p>
        </w:tc>
        <w:tc>
          <w:tcPr>
            <w:tcW w:w="1457" w:type="dxa"/>
          </w:tcPr>
          <w:p w:rsidR="00E53167" w:rsidRPr="00810DF3" w:rsidRDefault="00E53167" w:rsidP="002D6956">
            <w:r w:rsidRPr="00810DF3">
              <w:t>127%</w:t>
            </w:r>
          </w:p>
        </w:tc>
        <w:tc>
          <w:tcPr>
            <w:tcW w:w="1449" w:type="dxa"/>
          </w:tcPr>
          <w:p w:rsidR="00E53167" w:rsidRPr="00710A7B" w:rsidRDefault="00756F75" w:rsidP="001B528E">
            <w:pPr>
              <w:pStyle w:val="BodyText"/>
              <w:spacing w:line="480" w:lineRule="auto"/>
            </w:pPr>
            <w:r>
              <w:t>135%</w:t>
            </w:r>
          </w:p>
        </w:tc>
      </w:tr>
      <w:tr w:rsidR="00F5102A" w:rsidRPr="00710A7B" w:rsidTr="00FD3D15">
        <w:tc>
          <w:tcPr>
            <w:tcW w:w="688" w:type="dxa"/>
          </w:tcPr>
          <w:p w:rsidR="00F5102A" w:rsidRPr="00710A7B" w:rsidRDefault="00F5102A" w:rsidP="001B528E">
            <w:pPr>
              <w:pStyle w:val="BodyText"/>
              <w:spacing w:line="480" w:lineRule="auto"/>
            </w:pPr>
            <w:r>
              <w:t>4</w:t>
            </w:r>
          </w:p>
        </w:tc>
        <w:tc>
          <w:tcPr>
            <w:tcW w:w="4222" w:type="dxa"/>
          </w:tcPr>
          <w:p w:rsidR="00F5102A" w:rsidRPr="00710A7B" w:rsidRDefault="00F5102A" w:rsidP="001B528E">
            <w:pPr>
              <w:pStyle w:val="BodyText"/>
              <w:spacing w:line="480" w:lineRule="auto"/>
              <w:jc w:val="left"/>
            </w:pPr>
            <w:r>
              <w:t xml:space="preserve">Capital Adequacy Ratio   </w:t>
            </w:r>
          </w:p>
        </w:tc>
        <w:tc>
          <w:tcPr>
            <w:tcW w:w="1760" w:type="dxa"/>
          </w:tcPr>
          <w:p w:rsidR="00F5102A" w:rsidRPr="00E53167" w:rsidRDefault="00F5102A" w:rsidP="001B528E">
            <w:pPr>
              <w:pStyle w:val="BodyText"/>
              <w:spacing w:line="480" w:lineRule="auto"/>
            </w:pPr>
            <w:r>
              <w:t>36%</w:t>
            </w:r>
          </w:p>
        </w:tc>
        <w:tc>
          <w:tcPr>
            <w:tcW w:w="1457" w:type="dxa"/>
          </w:tcPr>
          <w:p w:rsidR="00F5102A" w:rsidRPr="00810DF3" w:rsidRDefault="00F5102A" w:rsidP="002D6956">
            <w:r>
              <w:t>20%</w:t>
            </w:r>
          </w:p>
        </w:tc>
        <w:tc>
          <w:tcPr>
            <w:tcW w:w="1449" w:type="dxa"/>
          </w:tcPr>
          <w:p w:rsidR="00F5102A" w:rsidRDefault="00F5102A" w:rsidP="001B528E">
            <w:pPr>
              <w:pStyle w:val="BodyText"/>
              <w:spacing w:line="480" w:lineRule="auto"/>
            </w:pPr>
            <w:r>
              <w:t>20%</w:t>
            </w:r>
          </w:p>
        </w:tc>
      </w:tr>
      <w:tr w:rsidR="00F5102A" w:rsidRPr="00710A7B" w:rsidTr="00FD3D15">
        <w:tc>
          <w:tcPr>
            <w:tcW w:w="688" w:type="dxa"/>
          </w:tcPr>
          <w:p w:rsidR="00F5102A" w:rsidRDefault="00F5102A" w:rsidP="001B528E">
            <w:pPr>
              <w:pStyle w:val="BodyText"/>
              <w:spacing w:line="480" w:lineRule="auto"/>
            </w:pPr>
            <w:r>
              <w:t>5</w:t>
            </w:r>
          </w:p>
        </w:tc>
        <w:tc>
          <w:tcPr>
            <w:tcW w:w="4222" w:type="dxa"/>
          </w:tcPr>
          <w:p w:rsidR="005F6223" w:rsidRDefault="00F5102A" w:rsidP="001B528E">
            <w:pPr>
              <w:pStyle w:val="BodyText"/>
              <w:spacing w:line="480" w:lineRule="auto"/>
              <w:jc w:val="left"/>
            </w:pPr>
            <w:r>
              <w:t>Liquidity Ratio</w:t>
            </w:r>
            <w:r w:rsidR="005F6223">
              <w:t>:</w:t>
            </w:r>
            <w:r>
              <w:t xml:space="preserve"> </w:t>
            </w:r>
          </w:p>
          <w:p w:rsidR="00F5102A" w:rsidRDefault="005F6223" w:rsidP="001B528E">
            <w:pPr>
              <w:pStyle w:val="BodyText"/>
              <w:spacing w:line="480" w:lineRule="auto"/>
              <w:jc w:val="left"/>
            </w:pPr>
            <w:r>
              <w:t xml:space="preserve">Liquid asset /total deposit </w:t>
            </w:r>
          </w:p>
        </w:tc>
        <w:tc>
          <w:tcPr>
            <w:tcW w:w="1760" w:type="dxa"/>
          </w:tcPr>
          <w:p w:rsidR="00F5102A" w:rsidRDefault="005F6223" w:rsidP="005F6223">
            <w:pPr>
              <w:pStyle w:val="BodyText"/>
              <w:spacing w:line="480" w:lineRule="auto"/>
              <w:ind w:left="720"/>
            </w:pPr>
            <w:r>
              <w:t>&gt; 20%</w:t>
            </w:r>
          </w:p>
        </w:tc>
        <w:tc>
          <w:tcPr>
            <w:tcW w:w="1457" w:type="dxa"/>
          </w:tcPr>
          <w:p w:rsidR="00F5102A" w:rsidRDefault="005F6223" w:rsidP="002D6956">
            <w:r>
              <w:t>&gt; 20%</w:t>
            </w:r>
          </w:p>
        </w:tc>
        <w:tc>
          <w:tcPr>
            <w:tcW w:w="1449" w:type="dxa"/>
          </w:tcPr>
          <w:p w:rsidR="00F5102A" w:rsidRDefault="005F6223" w:rsidP="001B528E">
            <w:pPr>
              <w:pStyle w:val="BodyText"/>
              <w:spacing w:line="480" w:lineRule="auto"/>
            </w:pPr>
            <w:r>
              <w:t>&gt; 20%</w:t>
            </w:r>
          </w:p>
        </w:tc>
      </w:tr>
      <w:tr w:rsidR="00DC7EF0" w:rsidRPr="00F5102A" w:rsidTr="00FD3D15">
        <w:tc>
          <w:tcPr>
            <w:tcW w:w="688" w:type="dxa"/>
          </w:tcPr>
          <w:p w:rsidR="00DC7EF0" w:rsidRPr="00F5102A" w:rsidRDefault="00DC7EF0" w:rsidP="001B528E">
            <w:pPr>
              <w:pStyle w:val="BodyText"/>
              <w:spacing w:line="480" w:lineRule="auto"/>
              <w:rPr>
                <w:b/>
              </w:rPr>
            </w:pPr>
            <w:r w:rsidRPr="00F5102A">
              <w:rPr>
                <w:b/>
              </w:rPr>
              <w:t>II</w:t>
            </w:r>
          </w:p>
        </w:tc>
        <w:tc>
          <w:tcPr>
            <w:tcW w:w="4222" w:type="dxa"/>
          </w:tcPr>
          <w:p w:rsidR="00DC7EF0" w:rsidRPr="00F5102A" w:rsidRDefault="00F5102A" w:rsidP="001B528E">
            <w:pPr>
              <w:pStyle w:val="BodyText"/>
              <w:spacing w:line="480" w:lineRule="auto"/>
              <w:jc w:val="left"/>
              <w:rPr>
                <w:b/>
              </w:rPr>
            </w:pPr>
            <w:r w:rsidRPr="00F5102A">
              <w:rPr>
                <w:b/>
              </w:rPr>
              <w:t xml:space="preserve">Portfolio Quality </w:t>
            </w:r>
          </w:p>
        </w:tc>
        <w:tc>
          <w:tcPr>
            <w:tcW w:w="1760" w:type="dxa"/>
          </w:tcPr>
          <w:p w:rsidR="00DC7EF0" w:rsidRPr="00F5102A" w:rsidRDefault="00DC7EF0" w:rsidP="001B528E">
            <w:pPr>
              <w:pStyle w:val="BodyText"/>
              <w:spacing w:line="480" w:lineRule="auto"/>
              <w:rPr>
                <w:b/>
              </w:rPr>
            </w:pPr>
          </w:p>
        </w:tc>
        <w:tc>
          <w:tcPr>
            <w:tcW w:w="1457" w:type="dxa"/>
          </w:tcPr>
          <w:p w:rsidR="00DC7EF0" w:rsidRPr="00F5102A" w:rsidRDefault="00DC7EF0" w:rsidP="002D6956">
            <w:pPr>
              <w:rPr>
                <w:b/>
              </w:rPr>
            </w:pPr>
          </w:p>
        </w:tc>
        <w:tc>
          <w:tcPr>
            <w:tcW w:w="1449" w:type="dxa"/>
          </w:tcPr>
          <w:p w:rsidR="00DC7EF0" w:rsidRPr="00F5102A" w:rsidRDefault="00DC7EF0" w:rsidP="001B528E">
            <w:pPr>
              <w:pStyle w:val="BodyText"/>
              <w:spacing w:line="480" w:lineRule="auto"/>
              <w:rPr>
                <w:b/>
              </w:rPr>
            </w:pPr>
          </w:p>
        </w:tc>
      </w:tr>
      <w:tr w:rsidR="00F5102A" w:rsidRPr="00F5102A" w:rsidTr="00FD3D15">
        <w:tc>
          <w:tcPr>
            <w:tcW w:w="688" w:type="dxa"/>
          </w:tcPr>
          <w:p w:rsidR="00F5102A" w:rsidRPr="00F5102A" w:rsidRDefault="00F5102A" w:rsidP="001B528E">
            <w:pPr>
              <w:pStyle w:val="BodyText"/>
              <w:spacing w:line="480" w:lineRule="auto"/>
            </w:pPr>
            <w:r w:rsidRPr="00F5102A">
              <w:t>1</w:t>
            </w:r>
          </w:p>
        </w:tc>
        <w:tc>
          <w:tcPr>
            <w:tcW w:w="4222" w:type="dxa"/>
          </w:tcPr>
          <w:p w:rsidR="00F5102A" w:rsidRPr="00F5102A" w:rsidRDefault="00F5102A" w:rsidP="001B528E">
            <w:pPr>
              <w:pStyle w:val="BodyText"/>
              <w:spacing w:line="480" w:lineRule="auto"/>
              <w:jc w:val="left"/>
            </w:pPr>
            <w:r>
              <w:t>Portfolio at Risk &gt;30 days</w:t>
            </w:r>
          </w:p>
        </w:tc>
        <w:tc>
          <w:tcPr>
            <w:tcW w:w="1760" w:type="dxa"/>
          </w:tcPr>
          <w:p w:rsidR="00F5102A" w:rsidRPr="00F5102A" w:rsidRDefault="00F5102A" w:rsidP="001B528E">
            <w:pPr>
              <w:pStyle w:val="BodyText"/>
              <w:spacing w:line="480" w:lineRule="auto"/>
            </w:pPr>
            <w:r>
              <w:t>6.1%</w:t>
            </w:r>
          </w:p>
        </w:tc>
        <w:tc>
          <w:tcPr>
            <w:tcW w:w="1457" w:type="dxa"/>
          </w:tcPr>
          <w:p w:rsidR="00F5102A" w:rsidRPr="00F5102A" w:rsidRDefault="00F5102A" w:rsidP="002D6956">
            <w:r>
              <w:t>4%</w:t>
            </w:r>
          </w:p>
        </w:tc>
        <w:tc>
          <w:tcPr>
            <w:tcW w:w="1449" w:type="dxa"/>
          </w:tcPr>
          <w:p w:rsidR="00F5102A" w:rsidRPr="00F5102A" w:rsidRDefault="00F5102A" w:rsidP="001B528E">
            <w:pPr>
              <w:pStyle w:val="BodyText"/>
              <w:spacing w:line="480" w:lineRule="auto"/>
            </w:pPr>
            <w:r>
              <w:t>4%</w:t>
            </w:r>
          </w:p>
        </w:tc>
      </w:tr>
      <w:tr w:rsidR="00F5102A" w:rsidRPr="00F5102A" w:rsidTr="00FD3D15">
        <w:tc>
          <w:tcPr>
            <w:tcW w:w="688" w:type="dxa"/>
          </w:tcPr>
          <w:p w:rsidR="00F5102A" w:rsidRPr="00F5102A" w:rsidRDefault="00F5102A" w:rsidP="001B528E">
            <w:pPr>
              <w:pStyle w:val="BodyText"/>
              <w:spacing w:line="480" w:lineRule="auto"/>
            </w:pPr>
            <w:r>
              <w:t>2</w:t>
            </w:r>
          </w:p>
        </w:tc>
        <w:tc>
          <w:tcPr>
            <w:tcW w:w="4222" w:type="dxa"/>
          </w:tcPr>
          <w:p w:rsidR="00F5102A" w:rsidRDefault="00F5102A" w:rsidP="001B528E">
            <w:pPr>
              <w:pStyle w:val="BodyText"/>
              <w:spacing w:line="480" w:lineRule="auto"/>
              <w:jc w:val="left"/>
            </w:pPr>
            <w:r>
              <w:t xml:space="preserve">Annualized write-off ratio </w:t>
            </w:r>
          </w:p>
        </w:tc>
        <w:tc>
          <w:tcPr>
            <w:tcW w:w="1760" w:type="dxa"/>
          </w:tcPr>
          <w:p w:rsidR="00F5102A" w:rsidRDefault="00F5102A" w:rsidP="001B528E">
            <w:pPr>
              <w:pStyle w:val="BodyText"/>
              <w:spacing w:line="480" w:lineRule="auto"/>
            </w:pPr>
            <w:r>
              <w:t>0.2%</w:t>
            </w:r>
          </w:p>
        </w:tc>
        <w:tc>
          <w:tcPr>
            <w:tcW w:w="1457" w:type="dxa"/>
          </w:tcPr>
          <w:p w:rsidR="00F5102A" w:rsidRDefault="00F5102A" w:rsidP="002D6956">
            <w:r>
              <w:t>2%</w:t>
            </w:r>
          </w:p>
        </w:tc>
        <w:tc>
          <w:tcPr>
            <w:tcW w:w="1449" w:type="dxa"/>
          </w:tcPr>
          <w:p w:rsidR="00F5102A" w:rsidRDefault="00F5102A" w:rsidP="001B528E">
            <w:pPr>
              <w:pStyle w:val="BodyText"/>
              <w:spacing w:line="480" w:lineRule="auto"/>
            </w:pPr>
            <w:r>
              <w:t>2%</w:t>
            </w:r>
          </w:p>
        </w:tc>
      </w:tr>
      <w:tr w:rsidR="00F5102A" w:rsidRPr="00F5102A" w:rsidTr="00FD3D15">
        <w:tc>
          <w:tcPr>
            <w:tcW w:w="688" w:type="dxa"/>
          </w:tcPr>
          <w:p w:rsidR="00F5102A" w:rsidRDefault="00F5102A" w:rsidP="001B528E">
            <w:pPr>
              <w:pStyle w:val="BodyText"/>
              <w:spacing w:line="480" w:lineRule="auto"/>
            </w:pPr>
            <w:r>
              <w:t>3</w:t>
            </w:r>
          </w:p>
        </w:tc>
        <w:tc>
          <w:tcPr>
            <w:tcW w:w="4222" w:type="dxa"/>
          </w:tcPr>
          <w:p w:rsidR="00F5102A" w:rsidRDefault="00F5102A" w:rsidP="001B528E">
            <w:pPr>
              <w:pStyle w:val="BodyText"/>
              <w:spacing w:line="480" w:lineRule="auto"/>
              <w:jc w:val="left"/>
            </w:pPr>
            <w:r>
              <w:t>Risk coverage ratio (as per the NBE Regulation)</w:t>
            </w:r>
          </w:p>
        </w:tc>
        <w:tc>
          <w:tcPr>
            <w:tcW w:w="1760" w:type="dxa"/>
          </w:tcPr>
          <w:p w:rsidR="00F5102A" w:rsidRDefault="00F5102A" w:rsidP="001B528E">
            <w:pPr>
              <w:pStyle w:val="BodyText"/>
              <w:spacing w:line="480" w:lineRule="auto"/>
            </w:pPr>
            <w:r>
              <w:t>33%</w:t>
            </w:r>
          </w:p>
        </w:tc>
        <w:tc>
          <w:tcPr>
            <w:tcW w:w="1457" w:type="dxa"/>
          </w:tcPr>
          <w:p w:rsidR="00F5102A" w:rsidRDefault="00F5102A" w:rsidP="002D6956">
            <w:r>
              <w:t>-</w:t>
            </w:r>
          </w:p>
        </w:tc>
        <w:tc>
          <w:tcPr>
            <w:tcW w:w="1449" w:type="dxa"/>
          </w:tcPr>
          <w:p w:rsidR="00F5102A" w:rsidRDefault="00F5102A" w:rsidP="001B528E">
            <w:pPr>
              <w:pStyle w:val="BodyText"/>
              <w:spacing w:line="480" w:lineRule="auto"/>
            </w:pPr>
            <w:r>
              <w:t>-</w:t>
            </w:r>
          </w:p>
        </w:tc>
      </w:tr>
      <w:tr w:rsidR="00E53167" w:rsidRPr="00710A7B" w:rsidTr="00FD3D15">
        <w:trPr>
          <w:trHeight w:val="332"/>
        </w:trPr>
        <w:tc>
          <w:tcPr>
            <w:tcW w:w="688" w:type="dxa"/>
          </w:tcPr>
          <w:p w:rsidR="00E53167" w:rsidRPr="00710A7B" w:rsidRDefault="00E53167" w:rsidP="001B528E">
            <w:pPr>
              <w:pStyle w:val="BodyText"/>
              <w:spacing w:line="480" w:lineRule="auto"/>
              <w:rPr>
                <w:b/>
                <w:bCs/>
              </w:rPr>
            </w:pPr>
            <w:r w:rsidRPr="00710A7B">
              <w:rPr>
                <w:b/>
                <w:bCs/>
              </w:rPr>
              <w:t>I</w:t>
            </w:r>
            <w:r w:rsidR="00F5102A">
              <w:rPr>
                <w:b/>
                <w:bCs/>
              </w:rPr>
              <w:t>II</w:t>
            </w:r>
          </w:p>
        </w:tc>
        <w:tc>
          <w:tcPr>
            <w:tcW w:w="4222" w:type="dxa"/>
          </w:tcPr>
          <w:p w:rsidR="00E53167" w:rsidRPr="00710A7B" w:rsidRDefault="00E53167" w:rsidP="001B528E">
            <w:pPr>
              <w:pStyle w:val="BodyText"/>
              <w:spacing w:line="480" w:lineRule="auto"/>
              <w:jc w:val="left"/>
              <w:rPr>
                <w:b/>
                <w:bCs/>
              </w:rPr>
            </w:pPr>
            <w:r w:rsidRPr="00710A7B">
              <w:rPr>
                <w:b/>
                <w:bCs/>
              </w:rPr>
              <w:t xml:space="preserve">Efficiency </w:t>
            </w:r>
          </w:p>
        </w:tc>
        <w:tc>
          <w:tcPr>
            <w:tcW w:w="1760" w:type="dxa"/>
          </w:tcPr>
          <w:p w:rsidR="00E53167" w:rsidRPr="00710A7B" w:rsidRDefault="00E53167" w:rsidP="001B528E">
            <w:pPr>
              <w:pStyle w:val="BodyText"/>
              <w:spacing w:line="480" w:lineRule="auto"/>
            </w:pPr>
          </w:p>
        </w:tc>
        <w:tc>
          <w:tcPr>
            <w:tcW w:w="1457" w:type="dxa"/>
          </w:tcPr>
          <w:p w:rsidR="00E53167" w:rsidRPr="00810DF3" w:rsidRDefault="00E53167" w:rsidP="002D6956"/>
        </w:tc>
        <w:tc>
          <w:tcPr>
            <w:tcW w:w="1449" w:type="dxa"/>
          </w:tcPr>
          <w:p w:rsidR="00E53167" w:rsidRPr="00710A7B" w:rsidRDefault="00E53167" w:rsidP="001B528E">
            <w:pPr>
              <w:pStyle w:val="BodyText"/>
              <w:spacing w:line="480" w:lineRule="auto"/>
            </w:pPr>
          </w:p>
        </w:tc>
      </w:tr>
      <w:tr w:rsidR="00E53167" w:rsidRPr="00710A7B" w:rsidTr="00FD3D15">
        <w:tc>
          <w:tcPr>
            <w:tcW w:w="688" w:type="dxa"/>
          </w:tcPr>
          <w:p w:rsidR="00E53167" w:rsidRPr="00710A7B" w:rsidRDefault="00E53167" w:rsidP="001B528E">
            <w:pPr>
              <w:pStyle w:val="BodyText"/>
              <w:spacing w:line="480" w:lineRule="auto"/>
            </w:pPr>
            <w:r w:rsidRPr="00710A7B">
              <w:t>1</w:t>
            </w:r>
          </w:p>
        </w:tc>
        <w:tc>
          <w:tcPr>
            <w:tcW w:w="4222" w:type="dxa"/>
          </w:tcPr>
          <w:p w:rsidR="00E53167" w:rsidRPr="00710A7B" w:rsidRDefault="00E53167" w:rsidP="001B528E">
            <w:pPr>
              <w:pStyle w:val="BodyText"/>
              <w:spacing w:line="480" w:lineRule="auto"/>
              <w:jc w:val="left"/>
            </w:pPr>
            <w:r w:rsidRPr="00710A7B">
              <w:t>Operating expense ratio</w:t>
            </w:r>
          </w:p>
        </w:tc>
        <w:tc>
          <w:tcPr>
            <w:tcW w:w="1760" w:type="dxa"/>
          </w:tcPr>
          <w:p w:rsidR="00E53167" w:rsidRPr="00710A7B" w:rsidRDefault="00E53167" w:rsidP="001B528E">
            <w:pPr>
              <w:pStyle w:val="BodyText"/>
              <w:spacing w:line="480" w:lineRule="auto"/>
            </w:pPr>
            <w:r w:rsidRPr="00E53167">
              <w:t>12.4%</w:t>
            </w:r>
          </w:p>
        </w:tc>
        <w:tc>
          <w:tcPr>
            <w:tcW w:w="1457" w:type="dxa"/>
          </w:tcPr>
          <w:p w:rsidR="00E53167" w:rsidRPr="00810DF3" w:rsidRDefault="00E53167" w:rsidP="002D6956">
            <w:r w:rsidRPr="00810DF3">
              <w:t>12.3%</w:t>
            </w:r>
          </w:p>
        </w:tc>
        <w:tc>
          <w:tcPr>
            <w:tcW w:w="1449" w:type="dxa"/>
          </w:tcPr>
          <w:p w:rsidR="00E53167" w:rsidRPr="00710A7B" w:rsidRDefault="00756F75" w:rsidP="001B528E">
            <w:pPr>
              <w:pStyle w:val="BodyText"/>
              <w:spacing w:line="480" w:lineRule="auto"/>
            </w:pPr>
            <w:r>
              <w:t>12%</w:t>
            </w:r>
          </w:p>
        </w:tc>
      </w:tr>
      <w:tr w:rsidR="00E53167" w:rsidRPr="00710A7B" w:rsidTr="00FD3D15">
        <w:tc>
          <w:tcPr>
            <w:tcW w:w="688" w:type="dxa"/>
          </w:tcPr>
          <w:p w:rsidR="00E53167" w:rsidRPr="00710A7B" w:rsidRDefault="00E53167" w:rsidP="001B528E">
            <w:pPr>
              <w:pStyle w:val="BodyText"/>
              <w:spacing w:line="480" w:lineRule="auto"/>
            </w:pPr>
            <w:r>
              <w:t>2</w:t>
            </w:r>
          </w:p>
        </w:tc>
        <w:tc>
          <w:tcPr>
            <w:tcW w:w="4222" w:type="dxa"/>
          </w:tcPr>
          <w:p w:rsidR="00E53167" w:rsidRPr="00710A7B" w:rsidRDefault="00E53167" w:rsidP="001B528E">
            <w:pPr>
              <w:pStyle w:val="BodyText"/>
              <w:spacing w:line="480" w:lineRule="auto"/>
              <w:jc w:val="left"/>
            </w:pPr>
            <w:r w:rsidRPr="00710A7B">
              <w:t>Average number of clients per Credit Officer</w:t>
            </w:r>
          </w:p>
        </w:tc>
        <w:tc>
          <w:tcPr>
            <w:tcW w:w="1760" w:type="dxa"/>
          </w:tcPr>
          <w:p w:rsidR="00E53167" w:rsidRPr="00710A7B" w:rsidRDefault="00E53167" w:rsidP="001B528E">
            <w:pPr>
              <w:pStyle w:val="BodyText"/>
              <w:spacing w:line="480" w:lineRule="auto"/>
            </w:pPr>
            <w:r>
              <w:t>446</w:t>
            </w:r>
          </w:p>
        </w:tc>
        <w:tc>
          <w:tcPr>
            <w:tcW w:w="1457" w:type="dxa"/>
          </w:tcPr>
          <w:p w:rsidR="00E53167" w:rsidRPr="00810DF3" w:rsidRDefault="00E53167" w:rsidP="002D6956">
            <w:r w:rsidRPr="00810DF3">
              <w:t>607</w:t>
            </w:r>
          </w:p>
        </w:tc>
        <w:tc>
          <w:tcPr>
            <w:tcW w:w="1449" w:type="dxa"/>
          </w:tcPr>
          <w:p w:rsidR="00E53167" w:rsidRPr="00710A7B" w:rsidRDefault="00756F75" w:rsidP="001B528E">
            <w:pPr>
              <w:pStyle w:val="BodyText"/>
              <w:spacing w:line="480" w:lineRule="auto"/>
            </w:pPr>
            <w:r>
              <w:t>600</w:t>
            </w:r>
          </w:p>
        </w:tc>
      </w:tr>
      <w:tr w:rsidR="00E53167" w:rsidRPr="00710A7B" w:rsidTr="00FD3D15">
        <w:tc>
          <w:tcPr>
            <w:tcW w:w="688" w:type="dxa"/>
          </w:tcPr>
          <w:p w:rsidR="00E53167" w:rsidRPr="00710A7B" w:rsidRDefault="00E53167" w:rsidP="001B528E">
            <w:pPr>
              <w:pStyle w:val="BodyText"/>
              <w:spacing w:line="480" w:lineRule="auto"/>
            </w:pPr>
            <w:r>
              <w:t>3</w:t>
            </w:r>
          </w:p>
        </w:tc>
        <w:tc>
          <w:tcPr>
            <w:tcW w:w="4222" w:type="dxa"/>
          </w:tcPr>
          <w:p w:rsidR="00E53167" w:rsidRPr="00710A7B" w:rsidRDefault="00E53167" w:rsidP="001B528E">
            <w:pPr>
              <w:pStyle w:val="BodyText"/>
              <w:spacing w:line="480" w:lineRule="auto"/>
              <w:jc w:val="left"/>
            </w:pPr>
            <w:r w:rsidRPr="00710A7B">
              <w:t>Portfolio yield</w:t>
            </w:r>
          </w:p>
        </w:tc>
        <w:tc>
          <w:tcPr>
            <w:tcW w:w="1760" w:type="dxa"/>
          </w:tcPr>
          <w:p w:rsidR="00E53167" w:rsidRPr="00710A7B" w:rsidRDefault="00E53167" w:rsidP="001B528E">
            <w:pPr>
              <w:pStyle w:val="BodyText"/>
              <w:spacing w:line="480" w:lineRule="auto"/>
            </w:pPr>
            <w:r>
              <w:t>18.7%</w:t>
            </w:r>
          </w:p>
        </w:tc>
        <w:tc>
          <w:tcPr>
            <w:tcW w:w="1457" w:type="dxa"/>
          </w:tcPr>
          <w:p w:rsidR="00E53167" w:rsidRDefault="00E53167" w:rsidP="002D6956">
            <w:r w:rsidRPr="00810DF3">
              <w:t>24.3%</w:t>
            </w:r>
          </w:p>
        </w:tc>
        <w:tc>
          <w:tcPr>
            <w:tcW w:w="1449" w:type="dxa"/>
          </w:tcPr>
          <w:p w:rsidR="00E53167" w:rsidRPr="00710A7B" w:rsidRDefault="00756F75" w:rsidP="001B528E">
            <w:pPr>
              <w:pStyle w:val="BodyText"/>
              <w:spacing w:line="480" w:lineRule="auto"/>
            </w:pPr>
            <w:r>
              <w:t>21%</w:t>
            </w:r>
          </w:p>
        </w:tc>
      </w:tr>
    </w:tbl>
    <w:p w:rsidR="00AD1998" w:rsidRPr="00DE5935" w:rsidRDefault="00AD1998" w:rsidP="000F4567">
      <w:pPr>
        <w:pStyle w:val="ListParagraph"/>
        <w:numPr>
          <w:ilvl w:val="0"/>
          <w:numId w:val="31"/>
        </w:numPr>
        <w:spacing w:line="480" w:lineRule="auto"/>
        <w:jc w:val="center"/>
        <w:outlineLvl w:val="0"/>
        <w:rPr>
          <w:b/>
          <w:bCs/>
        </w:rPr>
      </w:pPr>
      <w:bookmarkStart w:id="15" w:name="_Toc498360810"/>
      <w:r w:rsidRPr="00DE5935">
        <w:rPr>
          <w:b/>
          <w:bCs/>
        </w:rPr>
        <w:lastRenderedPageBreak/>
        <w:t>Sources of Finance</w:t>
      </w:r>
      <w:bookmarkEnd w:id="15"/>
    </w:p>
    <w:p w:rsidR="00213802" w:rsidRDefault="00816B1C" w:rsidP="001B528E">
      <w:pPr>
        <w:spacing w:line="480" w:lineRule="auto"/>
        <w:jc w:val="both"/>
      </w:pPr>
      <w:r>
        <w:tab/>
      </w:r>
      <w:r w:rsidR="00AD1998" w:rsidRPr="00710A7B">
        <w:t xml:space="preserve">Wasasa has managed to diversify the sources of finances that are like loans from commercial banks, savings of clients and non-clients, managing revolving funds, donors’ grants and retained earnings. </w:t>
      </w:r>
      <w:r w:rsidR="00213802">
        <w:t xml:space="preserve">Accordingly, the following table indicates the balances per source of </w:t>
      </w:r>
      <w:r w:rsidR="00213802" w:rsidRPr="00DE5935">
        <w:rPr>
          <w:noProof/>
        </w:rPr>
        <w:t>fund</w:t>
      </w:r>
      <w:r w:rsidR="00213802">
        <w:t>:</w:t>
      </w:r>
    </w:p>
    <w:p w:rsidR="00213802" w:rsidRDefault="00213802" w:rsidP="00213802">
      <w:pPr>
        <w:pStyle w:val="ListParagraph"/>
        <w:numPr>
          <w:ilvl w:val="0"/>
          <w:numId w:val="23"/>
        </w:numPr>
        <w:spacing w:line="480" w:lineRule="auto"/>
        <w:jc w:val="both"/>
      </w:pPr>
      <w:r>
        <w:t>Ba</w:t>
      </w:r>
      <w:r w:rsidR="00DC7EF0">
        <w:t>lances of borrowed loans</w:t>
      </w:r>
      <w:r w:rsidR="00DC7EF0">
        <w:tab/>
        <w:t>Birr 21</w:t>
      </w:r>
      <w:r>
        <w:t>3,102,18</w:t>
      </w:r>
      <w:r w:rsidR="00DE5935">
        <w:t>5</w:t>
      </w:r>
    </w:p>
    <w:p w:rsidR="00213802" w:rsidRDefault="00213802" w:rsidP="00213802">
      <w:pPr>
        <w:pStyle w:val="ListParagraph"/>
        <w:numPr>
          <w:ilvl w:val="0"/>
          <w:numId w:val="23"/>
        </w:numPr>
        <w:spacing w:line="480" w:lineRule="auto"/>
        <w:jc w:val="both"/>
      </w:pPr>
      <w:r w:rsidRPr="00213802">
        <w:rPr>
          <w:noProof/>
        </w:rPr>
        <w:t>B</w:t>
      </w:r>
      <w:r>
        <w:rPr>
          <w:noProof/>
        </w:rPr>
        <w:t xml:space="preserve">alances of </w:t>
      </w:r>
      <w:r w:rsidRPr="00213802">
        <w:rPr>
          <w:noProof/>
        </w:rPr>
        <w:t>dep</w:t>
      </w:r>
      <w:r>
        <w:rPr>
          <w:noProof/>
        </w:rPr>
        <w:t>os</w:t>
      </w:r>
      <w:r w:rsidRPr="00213802">
        <w:rPr>
          <w:noProof/>
        </w:rPr>
        <w:t>itors</w:t>
      </w:r>
      <w:r>
        <w:rPr>
          <w:noProof/>
        </w:rPr>
        <w:t xml:space="preserve"> money</w:t>
      </w:r>
      <w:r>
        <w:rPr>
          <w:noProof/>
        </w:rPr>
        <w:tab/>
        <w:t xml:space="preserve">Birr </w:t>
      </w:r>
      <w:r w:rsidR="00DE5935">
        <w:rPr>
          <w:noProof/>
        </w:rPr>
        <w:t>163,282,594</w:t>
      </w:r>
      <w:r w:rsidRPr="00213802">
        <w:rPr>
          <w:noProof/>
        </w:rPr>
        <w:t xml:space="preserve"> </w:t>
      </w:r>
    </w:p>
    <w:p w:rsidR="00DC7EF0" w:rsidRDefault="00DC7EF0" w:rsidP="00213802">
      <w:pPr>
        <w:pStyle w:val="ListParagraph"/>
        <w:numPr>
          <w:ilvl w:val="0"/>
          <w:numId w:val="23"/>
        </w:numPr>
        <w:spacing w:line="480" w:lineRule="auto"/>
        <w:jc w:val="both"/>
      </w:pPr>
      <w:r>
        <w:rPr>
          <w:noProof/>
        </w:rPr>
        <w:t xml:space="preserve">Other liabilities </w:t>
      </w:r>
      <w:r>
        <w:rPr>
          <w:noProof/>
        </w:rPr>
        <w:tab/>
      </w:r>
      <w:r>
        <w:rPr>
          <w:noProof/>
        </w:rPr>
        <w:tab/>
      </w:r>
      <w:r>
        <w:rPr>
          <w:noProof/>
        </w:rPr>
        <w:tab/>
        <w:t>Birr 28,178,560</w:t>
      </w:r>
    </w:p>
    <w:p w:rsidR="00213802" w:rsidRDefault="00213802" w:rsidP="00213802">
      <w:pPr>
        <w:pStyle w:val="ListParagraph"/>
        <w:numPr>
          <w:ilvl w:val="0"/>
          <w:numId w:val="23"/>
        </w:numPr>
        <w:spacing w:line="480" w:lineRule="auto"/>
        <w:jc w:val="both"/>
      </w:pPr>
      <w:r>
        <w:rPr>
          <w:noProof/>
        </w:rPr>
        <w:t xml:space="preserve">Balances of retained earnings </w:t>
      </w:r>
      <w:r>
        <w:rPr>
          <w:noProof/>
        </w:rPr>
        <w:tab/>
        <w:t xml:space="preserve">Birr </w:t>
      </w:r>
      <w:r w:rsidR="00DE5935">
        <w:rPr>
          <w:noProof/>
        </w:rPr>
        <w:t>113,468,158</w:t>
      </w:r>
    </w:p>
    <w:p w:rsidR="00213802" w:rsidRDefault="00213802" w:rsidP="00213802">
      <w:pPr>
        <w:pStyle w:val="ListParagraph"/>
        <w:numPr>
          <w:ilvl w:val="0"/>
          <w:numId w:val="23"/>
        </w:numPr>
        <w:spacing w:line="480" w:lineRule="auto"/>
        <w:jc w:val="both"/>
      </w:pPr>
      <w:r w:rsidRPr="00213802">
        <w:rPr>
          <w:noProof/>
        </w:rPr>
        <w:t>Balances</w:t>
      </w:r>
      <w:r>
        <w:t xml:space="preserve"> of Grants</w:t>
      </w:r>
      <w:r>
        <w:tab/>
      </w:r>
      <w:r>
        <w:tab/>
        <w:t xml:space="preserve">Birr </w:t>
      </w:r>
      <w:r w:rsidR="00DE5935">
        <w:t>30,911,154</w:t>
      </w:r>
    </w:p>
    <w:p w:rsidR="00DE5935" w:rsidRDefault="00213802" w:rsidP="00213802">
      <w:pPr>
        <w:pStyle w:val="ListParagraph"/>
        <w:numPr>
          <w:ilvl w:val="0"/>
          <w:numId w:val="23"/>
        </w:numPr>
        <w:spacing w:line="480" w:lineRule="auto"/>
        <w:jc w:val="both"/>
      </w:pPr>
      <w:r w:rsidRPr="00DE5935">
        <w:rPr>
          <w:noProof/>
        </w:rPr>
        <w:t>Balances</w:t>
      </w:r>
      <w:r>
        <w:rPr>
          <w:noProof/>
        </w:rPr>
        <w:t xml:space="preserve"> of </w:t>
      </w:r>
      <w:r w:rsidR="00DE5935" w:rsidRPr="00DE5935">
        <w:rPr>
          <w:noProof/>
        </w:rPr>
        <w:t>Paid</w:t>
      </w:r>
      <w:r w:rsidR="00DE5935">
        <w:rPr>
          <w:noProof/>
        </w:rPr>
        <w:t xml:space="preserve"> up capital </w:t>
      </w:r>
      <w:r w:rsidR="00DE5935">
        <w:rPr>
          <w:noProof/>
        </w:rPr>
        <w:tab/>
        <w:t>Birr 2,000,000</w:t>
      </w:r>
    </w:p>
    <w:p w:rsidR="00310D13" w:rsidRDefault="00816B1C" w:rsidP="001B528E">
      <w:pPr>
        <w:spacing w:before="100" w:beforeAutospacing="1" w:after="100" w:afterAutospacing="1" w:line="480" w:lineRule="auto"/>
        <w:jc w:val="both"/>
      </w:pPr>
      <w:r w:rsidRPr="00816B1C">
        <w:rPr>
          <w:noProof/>
        </w:rPr>
        <w:tab/>
      </w:r>
      <w:r w:rsidR="007A46DE" w:rsidRPr="00DE5935">
        <w:rPr>
          <w:noProof/>
        </w:rPr>
        <w:t>Loans that Wasasa had</w:t>
      </w:r>
      <w:r w:rsidR="003A4B8A" w:rsidRPr="00DE5935">
        <w:rPr>
          <w:noProof/>
        </w:rPr>
        <w:t xml:space="preserve"> been borrowing from the commercial banks have been backed by foreign banks guarantees</w:t>
      </w:r>
      <w:r w:rsidR="00CF0794">
        <w:t>. T</w:t>
      </w:r>
      <w:r w:rsidR="003A4B8A">
        <w:t xml:space="preserve">he current loans that </w:t>
      </w:r>
      <w:r w:rsidR="003A4B8A" w:rsidRPr="00DE5935">
        <w:rPr>
          <w:noProof/>
        </w:rPr>
        <w:t>are not</w:t>
      </w:r>
      <w:r w:rsidR="00CF0794" w:rsidRPr="00DE5935">
        <w:rPr>
          <w:noProof/>
        </w:rPr>
        <w:t xml:space="preserve"> fully repaid</w:t>
      </w:r>
      <w:r w:rsidR="00CF0794">
        <w:t xml:space="preserve"> are</w:t>
      </w:r>
      <w:r w:rsidR="00C11FFE">
        <w:t xml:space="preserve"> guaranteed as follows: </w:t>
      </w:r>
      <w:r w:rsidR="00C11FFE" w:rsidRPr="00C11FFE">
        <w:t xml:space="preserve">Cordaid guaranteed loans </w:t>
      </w:r>
      <w:r w:rsidR="00C11FFE">
        <w:t xml:space="preserve">from CBE </w:t>
      </w:r>
      <w:r w:rsidR="00C11FFE" w:rsidRPr="00C11FFE">
        <w:t xml:space="preserve">are Birr 33 million and Birr 100 </w:t>
      </w:r>
      <w:r w:rsidR="00C11FFE" w:rsidRPr="00DE5935">
        <w:rPr>
          <w:noProof/>
        </w:rPr>
        <w:t>million</w:t>
      </w:r>
      <w:r w:rsidR="007A46DE">
        <w:t xml:space="preserve"> and </w:t>
      </w:r>
      <w:r w:rsidR="00C11FFE">
        <w:t xml:space="preserve">Terrafina Microfinance and </w:t>
      </w:r>
      <w:proofErr w:type="spellStart"/>
      <w:r w:rsidR="00C11FFE">
        <w:t>Rabobank</w:t>
      </w:r>
      <w:proofErr w:type="spellEnd"/>
      <w:r w:rsidR="00C11FFE">
        <w:t xml:space="preserve"> Foundation have jointly guaranteed</w:t>
      </w:r>
      <w:r w:rsidR="003A4B8A">
        <w:t xml:space="preserve"> </w:t>
      </w:r>
      <w:r w:rsidR="009F31E6" w:rsidRPr="00710A7B">
        <w:t>Birr 38 mil</w:t>
      </w:r>
      <w:r w:rsidR="00C11FFE">
        <w:t xml:space="preserve">lion </w:t>
      </w:r>
      <w:r w:rsidR="00C11FFE" w:rsidRPr="00DE5935">
        <w:rPr>
          <w:noProof/>
        </w:rPr>
        <w:t>loan</w:t>
      </w:r>
      <w:r w:rsidR="00C11FFE">
        <w:t xml:space="preserve"> and the latter </w:t>
      </w:r>
      <w:r w:rsidR="007A46DE">
        <w:t xml:space="preserve">alone </w:t>
      </w:r>
      <w:r w:rsidR="00C11FFE">
        <w:t xml:space="preserve">has </w:t>
      </w:r>
      <w:r w:rsidR="00CF0794" w:rsidRPr="00DE5935">
        <w:rPr>
          <w:noProof/>
        </w:rPr>
        <w:t>guaranteed</w:t>
      </w:r>
      <w:r w:rsidR="00CF0794">
        <w:t xml:space="preserve"> </w:t>
      </w:r>
      <w:r w:rsidR="003A4B8A">
        <w:t xml:space="preserve">additional Birr 11 million </w:t>
      </w:r>
      <w:r w:rsidR="00C11FFE">
        <w:t xml:space="preserve">that we have borrowed </w:t>
      </w:r>
      <w:r w:rsidR="003A4B8A">
        <w:t xml:space="preserve">from </w:t>
      </w:r>
      <w:r w:rsidR="00C11FFE">
        <w:t xml:space="preserve">CBE. </w:t>
      </w:r>
      <w:r w:rsidR="007A46DE">
        <w:t xml:space="preserve">Out of the </w:t>
      </w:r>
      <w:r w:rsidR="00CF0794">
        <w:t xml:space="preserve">KFW </w:t>
      </w:r>
      <w:r w:rsidR="00C11FFE">
        <w:t xml:space="preserve">guaranteed </w:t>
      </w:r>
      <w:r w:rsidR="007A46DE" w:rsidRPr="00DE5935">
        <w:rPr>
          <w:noProof/>
        </w:rPr>
        <w:t>loans</w:t>
      </w:r>
      <w:r w:rsidR="007A46DE">
        <w:t xml:space="preserve"> only part of the Birr 5 million borrowed from OIB is outstanding. </w:t>
      </w:r>
      <w:r w:rsidR="00DE5935">
        <w:t xml:space="preserve">The latest </w:t>
      </w:r>
      <w:r w:rsidR="007A46DE">
        <w:t>borrowed Birr 100 million from CBE without foreign bank guarantee with 50% cash collateral</w:t>
      </w:r>
      <w:r w:rsidR="00DE5935">
        <w:t xml:space="preserve"> was </w:t>
      </w:r>
      <w:r w:rsidR="00DE5935" w:rsidRPr="00DE5935">
        <w:rPr>
          <w:noProof/>
        </w:rPr>
        <w:t xml:space="preserve">in the previous </w:t>
      </w:r>
      <w:r w:rsidR="00DE5935">
        <w:rPr>
          <w:noProof/>
        </w:rPr>
        <w:t>fiscal year ended June 30, 2016</w:t>
      </w:r>
      <w:r w:rsidR="007A46DE">
        <w:t>.</w:t>
      </w:r>
      <w:r w:rsidR="00CF0794">
        <w:t xml:space="preserve"> </w:t>
      </w:r>
      <w:r w:rsidR="009F31E6" w:rsidRPr="00710A7B">
        <w:t xml:space="preserve"> </w:t>
      </w:r>
      <w:r w:rsidR="00DE5935">
        <w:t xml:space="preserve">There are also clean </w:t>
      </w:r>
      <w:r w:rsidR="00461F9D">
        <w:t>loans</w:t>
      </w:r>
      <w:r w:rsidR="00DE5935">
        <w:t xml:space="preserve"> that Wasasa had been borrowing from the Development Bank of Ethiopia. In the </w:t>
      </w:r>
      <w:r w:rsidR="00DE5935" w:rsidRPr="00DE5935">
        <w:rPr>
          <w:noProof/>
        </w:rPr>
        <w:t>fiscal</w:t>
      </w:r>
      <w:r w:rsidR="00DE5935">
        <w:t xml:space="preserve"> year ended June 30, </w:t>
      </w:r>
      <w:r w:rsidR="00DE5935" w:rsidRPr="00DE5935">
        <w:rPr>
          <w:noProof/>
        </w:rPr>
        <w:t>2017</w:t>
      </w:r>
      <w:r w:rsidR="00DE5935">
        <w:t xml:space="preserve"> the total repaid borrowed fund balance </w:t>
      </w:r>
      <w:r w:rsidR="00DE5935" w:rsidRPr="00DE5935">
        <w:rPr>
          <w:noProof/>
        </w:rPr>
        <w:t>was cumulated</w:t>
      </w:r>
      <w:r w:rsidR="00DE5935">
        <w:t xml:space="preserve"> to Birr 64,100,059.</w:t>
      </w:r>
    </w:p>
    <w:p w:rsidR="00461F9D" w:rsidRPr="00710A7B" w:rsidRDefault="00461F9D" w:rsidP="001B528E">
      <w:pPr>
        <w:spacing w:before="100" w:beforeAutospacing="1" w:after="100" w:afterAutospacing="1" w:line="480" w:lineRule="auto"/>
        <w:jc w:val="both"/>
      </w:pPr>
    </w:p>
    <w:p w:rsidR="00AD1998" w:rsidRPr="00224F59" w:rsidRDefault="00AD1998" w:rsidP="000F4567">
      <w:pPr>
        <w:pStyle w:val="Heading1"/>
        <w:numPr>
          <w:ilvl w:val="0"/>
          <w:numId w:val="31"/>
        </w:numPr>
        <w:jc w:val="center"/>
        <w:rPr>
          <w:bCs w:val="0"/>
        </w:rPr>
      </w:pPr>
      <w:bookmarkStart w:id="16" w:name="_Toc498360811"/>
      <w:r w:rsidRPr="00224F59">
        <w:rPr>
          <w:bCs w:val="0"/>
        </w:rPr>
        <w:lastRenderedPageBreak/>
        <w:t>Client satisfaction</w:t>
      </w:r>
      <w:bookmarkEnd w:id="16"/>
    </w:p>
    <w:p w:rsidR="00FF66A4" w:rsidRDefault="000C07C9" w:rsidP="001B528E">
      <w:pPr>
        <w:pStyle w:val="BodyText"/>
        <w:spacing w:line="480" w:lineRule="auto"/>
      </w:pPr>
      <w:r>
        <w:t xml:space="preserve">Wasasa is putting appropriate feedback mechanisms in place to regularly test how its customers are satisfied with the services that it is rendering. One of the mechanisms is to collect data from the new entrants and customers that have reached fifth cycle and analyze the results to see how the intervention would positively impact the customers’ efforts to improve their livelihood. The second is the customers’ complaint handling systems that are deployed in about 11 branches to get feedback on the services delivery system and the products and services we have for the customers. </w:t>
      </w:r>
    </w:p>
    <w:p w:rsidR="00AD1998" w:rsidRPr="00710A7B" w:rsidRDefault="00FF66A4" w:rsidP="001B528E">
      <w:pPr>
        <w:pStyle w:val="BodyText"/>
        <w:spacing w:line="480" w:lineRule="auto"/>
      </w:pPr>
      <w:r>
        <w:tab/>
        <w:t>The customary feedback taking approach</w:t>
      </w:r>
      <w:r w:rsidR="00CE6914">
        <w:t>,</w:t>
      </w:r>
      <w:r>
        <w:t xml:space="preserve"> while borrowers close loans and apply for the subsequent loans and observations of field and supervisory staff</w:t>
      </w:r>
      <w:r w:rsidR="00CE6914">
        <w:t>,</w:t>
      </w:r>
      <w:r>
        <w:t xml:space="preserve"> depicts </w:t>
      </w:r>
      <w:r w:rsidR="00AD1998" w:rsidRPr="00710A7B">
        <w:t xml:space="preserve">that they have benefited from the services rendered by Wasasa in the following manners: - </w:t>
      </w:r>
    </w:p>
    <w:p w:rsidR="00AD1998" w:rsidRPr="00710A7B" w:rsidRDefault="00AD1998" w:rsidP="001B528E">
      <w:pPr>
        <w:pStyle w:val="BodyText"/>
        <w:numPr>
          <w:ilvl w:val="0"/>
          <w:numId w:val="3"/>
        </w:numPr>
        <w:spacing w:line="480" w:lineRule="auto"/>
      </w:pPr>
      <w:r w:rsidRPr="00710A7B">
        <w:t>Relief from getting money from private money lenders at exorbitant interest rates</w:t>
      </w:r>
    </w:p>
    <w:p w:rsidR="00AD1998" w:rsidRPr="00710A7B" w:rsidRDefault="00AD1998" w:rsidP="001B528E">
      <w:pPr>
        <w:pStyle w:val="BodyText"/>
        <w:numPr>
          <w:ilvl w:val="0"/>
          <w:numId w:val="3"/>
        </w:numPr>
        <w:spacing w:line="480" w:lineRule="auto"/>
      </w:pPr>
      <w:r w:rsidRPr="00710A7B">
        <w:t>Easy access to source of loan without collateral</w:t>
      </w:r>
    </w:p>
    <w:p w:rsidR="00AD1998" w:rsidRPr="00710A7B" w:rsidRDefault="00AD1998" w:rsidP="001B528E">
      <w:pPr>
        <w:pStyle w:val="BodyText"/>
        <w:numPr>
          <w:ilvl w:val="0"/>
          <w:numId w:val="3"/>
        </w:numPr>
        <w:spacing w:line="480" w:lineRule="auto"/>
      </w:pPr>
      <w:r w:rsidRPr="00710A7B">
        <w:t xml:space="preserve">Easy accesses to withdraw from their voluntary savings, for capitalizing their income generating activities </w:t>
      </w:r>
    </w:p>
    <w:p w:rsidR="00AD1998" w:rsidRPr="00710A7B" w:rsidRDefault="00AD1998" w:rsidP="001B528E">
      <w:pPr>
        <w:pStyle w:val="BodyText"/>
        <w:numPr>
          <w:ilvl w:val="0"/>
          <w:numId w:val="3"/>
        </w:numPr>
        <w:spacing w:line="480" w:lineRule="auto"/>
      </w:pPr>
      <w:r w:rsidRPr="00710A7B">
        <w:t xml:space="preserve"> Effectively prioritizing their needs in allocating their cash resource (due to the </w:t>
      </w:r>
      <w:r w:rsidRPr="0094305E">
        <w:rPr>
          <w:noProof/>
        </w:rPr>
        <w:t>training given</w:t>
      </w:r>
      <w:r w:rsidRPr="00710A7B">
        <w:t xml:space="preserve"> by Wasasa), </w:t>
      </w:r>
    </w:p>
    <w:p w:rsidR="00AD1998" w:rsidRPr="00710A7B" w:rsidRDefault="00AD1998" w:rsidP="001B528E">
      <w:pPr>
        <w:pStyle w:val="BodyText"/>
        <w:numPr>
          <w:ilvl w:val="0"/>
          <w:numId w:val="3"/>
        </w:numPr>
        <w:spacing w:line="480" w:lineRule="auto"/>
      </w:pPr>
      <w:r w:rsidRPr="00710A7B">
        <w:t xml:space="preserve">Behavioral changes (abstaining themselves from misusing their </w:t>
      </w:r>
      <w:r w:rsidRPr="0094305E">
        <w:rPr>
          <w:noProof/>
        </w:rPr>
        <w:t>cash</w:t>
      </w:r>
      <w:r w:rsidRPr="00710A7B">
        <w:t xml:space="preserve"> while visiting towns for marketing), </w:t>
      </w:r>
    </w:p>
    <w:p w:rsidR="00AD1998" w:rsidRPr="00710A7B" w:rsidRDefault="0068349F" w:rsidP="001B528E">
      <w:pPr>
        <w:pStyle w:val="BodyText"/>
        <w:numPr>
          <w:ilvl w:val="0"/>
          <w:numId w:val="3"/>
        </w:numPr>
        <w:spacing w:line="480" w:lineRule="auto"/>
      </w:pPr>
      <w:r w:rsidRPr="00710A7B">
        <w:t>Motivation to hard work</w:t>
      </w:r>
      <w:r w:rsidR="00AD1998" w:rsidRPr="00710A7B">
        <w:t xml:space="preserve"> </w:t>
      </w:r>
      <w:r w:rsidR="00AD1998" w:rsidRPr="00546D0E">
        <w:rPr>
          <w:noProof/>
        </w:rPr>
        <w:t>to</w:t>
      </w:r>
      <w:r w:rsidR="00AD1998" w:rsidRPr="00710A7B">
        <w:t xml:space="preserve"> repay their debt and save weekly or bi-weekly or monthly.</w:t>
      </w:r>
    </w:p>
    <w:p w:rsidR="00AD1998" w:rsidRPr="00710A7B" w:rsidRDefault="00816B1C" w:rsidP="001B528E">
      <w:pPr>
        <w:pStyle w:val="BodyText"/>
        <w:spacing w:line="480" w:lineRule="auto"/>
      </w:pPr>
      <w:r>
        <w:tab/>
      </w:r>
      <w:r w:rsidR="00AD1998" w:rsidRPr="00710A7B">
        <w:t xml:space="preserve">The attainment of the above </w:t>
      </w:r>
      <w:r w:rsidR="00AD1998" w:rsidRPr="0094305E">
        <w:rPr>
          <w:noProof/>
        </w:rPr>
        <w:t>benefits in turn</w:t>
      </w:r>
      <w:r w:rsidR="00AD1998" w:rsidRPr="00710A7B">
        <w:t xml:space="preserve"> advanced the socio-economic development of the clients and their families</w:t>
      </w:r>
      <w:r w:rsidR="00CE6914">
        <w:t>;</w:t>
      </w:r>
      <w:r w:rsidR="00AD1998" w:rsidRPr="00710A7B">
        <w:t xml:space="preserve"> </w:t>
      </w:r>
      <w:r w:rsidR="0094305E">
        <w:rPr>
          <w:noProof/>
        </w:rPr>
        <w:t>regarding</w:t>
      </w:r>
      <w:r w:rsidR="00AD1998" w:rsidRPr="00710A7B">
        <w:t xml:space="preserve"> better accessing health facilities, education for their children and better living </w:t>
      </w:r>
      <w:r w:rsidR="00AD1998" w:rsidRPr="0094305E">
        <w:rPr>
          <w:noProof/>
        </w:rPr>
        <w:t>condition</w:t>
      </w:r>
      <w:r w:rsidR="0094305E">
        <w:rPr>
          <w:noProof/>
        </w:rPr>
        <w:t>s</w:t>
      </w:r>
      <w:r w:rsidR="00AD1998" w:rsidRPr="00710A7B">
        <w:t xml:space="preserve">. </w:t>
      </w:r>
    </w:p>
    <w:p w:rsidR="000F4567" w:rsidRDefault="00CE6914" w:rsidP="000F4567">
      <w:pPr>
        <w:pStyle w:val="BodyText3"/>
        <w:numPr>
          <w:ilvl w:val="0"/>
          <w:numId w:val="31"/>
        </w:numPr>
        <w:spacing w:line="480" w:lineRule="auto"/>
        <w:jc w:val="center"/>
        <w:outlineLvl w:val="0"/>
        <w:rPr>
          <w:b/>
          <w:bCs/>
          <w:sz w:val="24"/>
        </w:rPr>
      </w:pPr>
      <w:bookmarkStart w:id="17" w:name="_Toc498360812"/>
      <w:r>
        <w:rPr>
          <w:b/>
          <w:bCs/>
          <w:sz w:val="24"/>
        </w:rPr>
        <w:lastRenderedPageBreak/>
        <w:t xml:space="preserve">Human </w:t>
      </w:r>
      <w:r w:rsidR="00333E79">
        <w:rPr>
          <w:b/>
          <w:bCs/>
          <w:sz w:val="24"/>
        </w:rPr>
        <w:t>Resource</w:t>
      </w:r>
      <w:bookmarkEnd w:id="17"/>
    </w:p>
    <w:p w:rsidR="00AD1998" w:rsidRPr="000F4567" w:rsidRDefault="000F4567" w:rsidP="00446EC8">
      <w:pPr>
        <w:pStyle w:val="BodyText3"/>
        <w:numPr>
          <w:ilvl w:val="1"/>
          <w:numId w:val="35"/>
        </w:numPr>
        <w:spacing w:line="480" w:lineRule="auto"/>
        <w:jc w:val="left"/>
        <w:outlineLvl w:val="0"/>
        <w:rPr>
          <w:b/>
          <w:bCs/>
          <w:sz w:val="24"/>
        </w:rPr>
      </w:pPr>
      <w:r w:rsidRPr="000F4567">
        <w:rPr>
          <w:b/>
          <w:sz w:val="24"/>
        </w:rPr>
        <w:t xml:space="preserve"> </w:t>
      </w:r>
      <w:bookmarkStart w:id="18" w:name="_Toc498360813"/>
      <w:r w:rsidR="00AD1998" w:rsidRPr="000F4567">
        <w:rPr>
          <w:b/>
          <w:sz w:val="24"/>
        </w:rPr>
        <w:t>Staff</w:t>
      </w:r>
      <w:r w:rsidR="00333E79" w:rsidRPr="000F4567">
        <w:rPr>
          <w:b/>
          <w:sz w:val="24"/>
        </w:rPr>
        <w:t xml:space="preserve"> Development</w:t>
      </w:r>
      <w:bookmarkEnd w:id="18"/>
      <w:r w:rsidR="00333E79" w:rsidRPr="000F4567">
        <w:rPr>
          <w:b/>
          <w:sz w:val="24"/>
        </w:rPr>
        <w:t xml:space="preserve"> </w:t>
      </w:r>
    </w:p>
    <w:p w:rsidR="00AD1998" w:rsidRPr="00710A7B" w:rsidRDefault="00FF66A4" w:rsidP="001B528E">
      <w:pPr>
        <w:spacing w:line="480" w:lineRule="auto"/>
        <w:jc w:val="both"/>
      </w:pPr>
      <w:r>
        <w:tab/>
      </w:r>
      <w:r w:rsidR="003123E0">
        <w:t xml:space="preserve">Unless invested in technology to use different services </w:t>
      </w:r>
      <w:r w:rsidR="00333E79">
        <w:t xml:space="preserve">and </w:t>
      </w:r>
      <w:r w:rsidR="003123E0">
        <w:t>delivery approaches</w:t>
      </w:r>
      <w:r w:rsidR="00333E79">
        <w:t>,</w:t>
      </w:r>
      <w:r w:rsidR="003123E0">
        <w:t xml:space="preserve"> the M</w:t>
      </w:r>
      <w:r w:rsidR="003123E0" w:rsidRPr="00710A7B">
        <w:t>icrofinancing</w:t>
      </w:r>
      <w:r w:rsidR="00AD1998" w:rsidRPr="00710A7B">
        <w:t xml:space="preserve"> </w:t>
      </w:r>
      <w:r w:rsidR="003123E0">
        <w:t xml:space="preserve">activity remains </w:t>
      </w:r>
      <w:r w:rsidR="00816B1C">
        <w:rPr>
          <w:noProof/>
        </w:rPr>
        <w:t>labo</w:t>
      </w:r>
      <w:r w:rsidR="00AD1998" w:rsidRPr="00816B1C">
        <w:rPr>
          <w:noProof/>
        </w:rPr>
        <w:t>r</w:t>
      </w:r>
      <w:r w:rsidR="003123E0">
        <w:t xml:space="preserve"> intensive. </w:t>
      </w:r>
      <w:r w:rsidR="00AD1998" w:rsidRPr="00710A7B">
        <w:t>Wasasa</w:t>
      </w:r>
      <w:r w:rsidR="003123E0">
        <w:t xml:space="preserve"> has not done enough in utilizing alternative delivery channels for services delivery; hence, it is using its own branches and RSFs to reach its customers. Currently, it</w:t>
      </w:r>
      <w:r w:rsidR="00AD1998" w:rsidRPr="00710A7B">
        <w:t xml:space="preserve"> is operating in </w:t>
      </w:r>
      <w:r w:rsidR="00C11FFE">
        <w:t xml:space="preserve">46 </w:t>
      </w:r>
      <w:r w:rsidR="00AD1998" w:rsidRPr="00710A7B">
        <w:t xml:space="preserve">districts of </w:t>
      </w:r>
      <w:r w:rsidR="00C11FFE">
        <w:t xml:space="preserve">8 </w:t>
      </w:r>
      <w:r w:rsidR="00AD1998" w:rsidRPr="00710A7B">
        <w:t xml:space="preserve">different Zones by having </w:t>
      </w:r>
      <w:r w:rsidR="00C11FFE">
        <w:t>34</w:t>
      </w:r>
      <w:r w:rsidR="00AD1998" w:rsidRPr="00710A7B">
        <w:t xml:space="preserve"> branch offices and </w:t>
      </w:r>
      <w:r w:rsidR="00F45664" w:rsidRPr="00837AB4">
        <w:rPr>
          <w:noProof/>
        </w:rPr>
        <w:t>4</w:t>
      </w:r>
      <w:r w:rsidR="00AD1998" w:rsidRPr="00710A7B">
        <w:t xml:space="preserve"> regional office</w:t>
      </w:r>
      <w:r w:rsidR="00214FC1" w:rsidRPr="00710A7B">
        <w:t>s</w:t>
      </w:r>
      <w:r w:rsidR="00AD1998" w:rsidRPr="00710A7B">
        <w:t xml:space="preserve"> and </w:t>
      </w:r>
      <w:r w:rsidR="00F45664" w:rsidRPr="00710A7B">
        <w:t>20 rural outlets</w:t>
      </w:r>
      <w:r w:rsidR="00032800">
        <w:t xml:space="preserve">; in total 59 </w:t>
      </w:r>
      <w:r w:rsidR="00032800" w:rsidRPr="00837AB4">
        <w:rPr>
          <w:noProof/>
        </w:rPr>
        <w:t>offices</w:t>
      </w:r>
      <w:r w:rsidR="00F45664" w:rsidRPr="00710A7B">
        <w:t>.</w:t>
      </w:r>
      <w:r w:rsidR="00AD1998" w:rsidRPr="00710A7B">
        <w:t xml:space="preserve">  </w:t>
      </w:r>
    </w:p>
    <w:p w:rsidR="00AD1998" w:rsidRPr="00710A7B" w:rsidRDefault="00816B1C" w:rsidP="001B528E">
      <w:pPr>
        <w:pStyle w:val="BodyTextIndent"/>
        <w:spacing w:line="480" w:lineRule="auto"/>
        <w:rPr>
          <w:sz w:val="24"/>
          <w:szCs w:val="24"/>
        </w:rPr>
      </w:pPr>
      <w:r>
        <w:rPr>
          <w:sz w:val="24"/>
          <w:szCs w:val="24"/>
        </w:rPr>
        <w:tab/>
      </w:r>
      <w:r w:rsidR="00AD1998" w:rsidRPr="00710A7B">
        <w:rPr>
          <w:sz w:val="24"/>
          <w:szCs w:val="24"/>
        </w:rPr>
        <w:t xml:space="preserve">The total number of permanent staff in Wasasa was </w:t>
      </w:r>
      <w:r w:rsidR="00595BAE">
        <w:rPr>
          <w:sz w:val="24"/>
          <w:szCs w:val="24"/>
        </w:rPr>
        <w:t>497</w:t>
      </w:r>
      <w:r w:rsidR="00032800">
        <w:rPr>
          <w:sz w:val="24"/>
          <w:szCs w:val="24"/>
        </w:rPr>
        <w:t xml:space="preserve"> </w:t>
      </w:r>
      <w:r w:rsidR="00AD1998" w:rsidRPr="00710A7B">
        <w:rPr>
          <w:sz w:val="24"/>
          <w:szCs w:val="24"/>
        </w:rPr>
        <w:t xml:space="preserve">out of which </w:t>
      </w:r>
      <w:r w:rsidR="00214FC1" w:rsidRPr="00710A7B">
        <w:rPr>
          <w:sz w:val="24"/>
          <w:szCs w:val="24"/>
        </w:rPr>
        <w:t>1</w:t>
      </w:r>
      <w:r w:rsidR="00595BAE">
        <w:rPr>
          <w:sz w:val="24"/>
          <w:szCs w:val="24"/>
        </w:rPr>
        <w:t>51</w:t>
      </w:r>
      <w:r w:rsidR="00AD1998" w:rsidRPr="00710A7B">
        <w:rPr>
          <w:sz w:val="24"/>
          <w:szCs w:val="24"/>
        </w:rPr>
        <w:t xml:space="preserve"> were loan agents</w:t>
      </w:r>
      <w:r w:rsidR="00461F9D">
        <w:rPr>
          <w:sz w:val="24"/>
          <w:szCs w:val="24"/>
        </w:rPr>
        <w:t>. When we see the educational levels of the employees, 251 have Diploma level education, 87 with first Degree, and 2 with second degree. S</w:t>
      </w:r>
      <w:r w:rsidR="00032800">
        <w:rPr>
          <w:sz w:val="24"/>
          <w:szCs w:val="24"/>
        </w:rPr>
        <w:t>ee annex 1</w:t>
      </w:r>
      <w:r w:rsidR="0052054C">
        <w:rPr>
          <w:sz w:val="24"/>
          <w:szCs w:val="24"/>
        </w:rPr>
        <w:t xml:space="preserve"> for </w:t>
      </w:r>
      <w:r w:rsidR="0052054C" w:rsidRPr="00837AB4">
        <w:rPr>
          <w:noProof/>
          <w:sz w:val="24"/>
          <w:szCs w:val="24"/>
        </w:rPr>
        <w:t>Wasasa’s</w:t>
      </w:r>
      <w:r w:rsidR="0052054C">
        <w:rPr>
          <w:sz w:val="24"/>
          <w:szCs w:val="24"/>
        </w:rPr>
        <w:t xml:space="preserve"> organizational structure</w:t>
      </w:r>
      <w:r w:rsidR="00AD1998" w:rsidRPr="00710A7B">
        <w:rPr>
          <w:sz w:val="24"/>
          <w:szCs w:val="24"/>
        </w:rPr>
        <w:t xml:space="preserve">. The loan agent’s caseload ratio was </w:t>
      </w:r>
      <w:r w:rsidR="00595BAE">
        <w:rPr>
          <w:sz w:val="24"/>
          <w:szCs w:val="24"/>
        </w:rPr>
        <w:t>44</w:t>
      </w:r>
      <w:r w:rsidR="00032800">
        <w:rPr>
          <w:sz w:val="24"/>
          <w:szCs w:val="24"/>
        </w:rPr>
        <w:t>6</w:t>
      </w:r>
      <w:r w:rsidR="00C11FFE">
        <w:rPr>
          <w:sz w:val="24"/>
          <w:szCs w:val="24"/>
        </w:rPr>
        <w:t xml:space="preserve"> </w:t>
      </w:r>
      <w:r w:rsidR="00AD1998" w:rsidRPr="00710A7B">
        <w:rPr>
          <w:sz w:val="24"/>
          <w:szCs w:val="24"/>
        </w:rPr>
        <w:t xml:space="preserve">at the end of </w:t>
      </w:r>
      <w:r w:rsidR="00E55250" w:rsidRPr="00710A7B">
        <w:rPr>
          <w:sz w:val="24"/>
          <w:szCs w:val="24"/>
        </w:rPr>
        <w:t>June 30, 201</w:t>
      </w:r>
      <w:r w:rsidR="008D18CA">
        <w:rPr>
          <w:sz w:val="24"/>
          <w:szCs w:val="24"/>
        </w:rPr>
        <w:t>7</w:t>
      </w:r>
      <w:r w:rsidR="00AD1998" w:rsidRPr="00710A7B">
        <w:rPr>
          <w:sz w:val="24"/>
          <w:szCs w:val="24"/>
        </w:rPr>
        <w:t xml:space="preserve">. </w:t>
      </w:r>
      <w:r w:rsidR="00316855" w:rsidRPr="00710A7B">
        <w:rPr>
          <w:sz w:val="24"/>
          <w:szCs w:val="24"/>
        </w:rPr>
        <w:t>T</w:t>
      </w:r>
      <w:r w:rsidR="00AD1998" w:rsidRPr="00710A7B">
        <w:rPr>
          <w:sz w:val="24"/>
          <w:szCs w:val="24"/>
        </w:rPr>
        <w:t>he average caseload at the end of the year was above the industry average</w:t>
      </w:r>
      <w:r w:rsidR="00333E79">
        <w:rPr>
          <w:sz w:val="24"/>
          <w:szCs w:val="24"/>
        </w:rPr>
        <w:t>. H</w:t>
      </w:r>
      <w:r w:rsidR="00032800">
        <w:rPr>
          <w:sz w:val="24"/>
          <w:szCs w:val="24"/>
        </w:rPr>
        <w:t>owever, had it</w:t>
      </w:r>
      <w:r w:rsidR="00333E79">
        <w:rPr>
          <w:sz w:val="24"/>
          <w:szCs w:val="24"/>
        </w:rPr>
        <w:t xml:space="preserve"> not been</w:t>
      </w:r>
      <w:r w:rsidR="00032800">
        <w:rPr>
          <w:sz w:val="24"/>
          <w:szCs w:val="24"/>
        </w:rPr>
        <w:t xml:space="preserve"> for lack of funding they could</w:t>
      </w:r>
      <w:r w:rsidR="00333E79">
        <w:rPr>
          <w:sz w:val="24"/>
          <w:szCs w:val="24"/>
        </w:rPr>
        <w:t xml:space="preserve"> have</w:t>
      </w:r>
      <w:r w:rsidR="00032800">
        <w:rPr>
          <w:sz w:val="24"/>
          <w:szCs w:val="24"/>
        </w:rPr>
        <w:t xml:space="preserve"> handle</w:t>
      </w:r>
      <w:r w:rsidR="00333E79">
        <w:rPr>
          <w:sz w:val="24"/>
          <w:szCs w:val="24"/>
        </w:rPr>
        <w:t>d</w:t>
      </w:r>
      <w:r w:rsidR="00032800">
        <w:rPr>
          <w:sz w:val="24"/>
          <w:szCs w:val="24"/>
        </w:rPr>
        <w:t xml:space="preserve"> more</w:t>
      </w:r>
      <w:r w:rsidR="00595BAE">
        <w:rPr>
          <w:sz w:val="24"/>
          <w:szCs w:val="24"/>
        </w:rPr>
        <w:t xml:space="preserve"> borrower</w:t>
      </w:r>
      <w:r w:rsidR="00032800">
        <w:rPr>
          <w:sz w:val="24"/>
          <w:szCs w:val="24"/>
        </w:rPr>
        <w:t xml:space="preserve"> clients</w:t>
      </w:r>
      <w:r w:rsidR="00461F9D" w:rsidRPr="002B73A0">
        <w:rPr>
          <w:sz w:val="24"/>
          <w:szCs w:val="24"/>
        </w:rPr>
        <w:t xml:space="preserve">. </w:t>
      </w:r>
      <w:r w:rsidR="00AD1998" w:rsidRPr="002B73A0">
        <w:rPr>
          <w:sz w:val="24"/>
          <w:szCs w:val="24"/>
        </w:rPr>
        <w:t xml:space="preserve">In total </w:t>
      </w:r>
      <w:r w:rsidR="002B73A0" w:rsidRPr="002B73A0">
        <w:rPr>
          <w:sz w:val="24"/>
          <w:szCs w:val="24"/>
        </w:rPr>
        <w:t>43</w:t>
      </w:r>
      <w:r w:rsidR="0077100A" w:rsidRPr="002B73A0">
        <w:rPr>
          <w:sz w:val="24"/>
          <w:szCs w:val="24"/>
        </w:rPr>
        <w:t xml:space="preserve"> </w:t>
      </w:r>
      <w:r w:rsidR="00AD1998" w:rsidRPr="002B73A0">
        <w:rPr>
          <w:sz w:val="24"/>
          <w:szCs w:val="24"/>
        </w:rPr>
        <w:t xml:space="preserve">new employees were recruited </w:t>
      </w:r>
      <w:r w:rsidR="00B16CFA" w:rsidRPr="002B73A0">
        <w:rPr>
          <w:sz w:val="24"/>
          <w:szCs w:val="24"/>
        </w:rPr>
        <w:t>during</w:t>
      </w:r>
      <w:r w:rsidR="00AD1998" w:rsidRPr="002B73A0">
        <w:rPr>
          <w:sz w:val="24"/>
          <w:szCs w:val="24"/>
        </w:rPr>
        <w:t xml:space="preserve"> the </w:t>
      </w:r>
      <w:r w:rsidR="00B16CFA" w:rsidRPr="002B73A0">
        <w:rPr>
          <w:sz w:val="24"/>
          <w:szCs w:val="24"/>
        </w:rPr>
        <w:t>reporting period</w:t>
      </w:r>
      <w:r w:rsidR="00AD1998" w:rsidRPr="002B73A0">
        <w:rPr>
          <w:sz w:val="24"/>
          <w:szCs w:val="24"/>
        </w:rPr>
        <w:t xml:space="preserve">; </w:t>
      </w:r>
      <w:r w:rsidR="0068349F" w:rsidRPr="002B73A0">
        <w:rPr>
          <w:sz w:val="24"/>
          <w:szCs w:val="24"/>
        </w:rPr>
        <w:t>whereas</w:t>
      </w:r>
      <w:r w:rsidR="00AD1998" w:rsidRPr="002B73A0">
        <w:rPr>
          <w:sz w:val="24"/>
          <w:szCs w:val="24"/>
        </w:rPr>
        <w:t xml:space="preserve">, </w:t>
      </w:r>
      <w:r w:rsidR="002B73A0" w:rsidRPr="002B73A0">
        <w:rPr>
          <w:sz w:val="24"/>
          <w:szCs w:val="24"/>
        </w:rPr>
        <w:t>36</w:t>
      </w:r>
      <w:r w:rsidR="00F65E5F" w:rsidRPr="002B73A0">
        <w:rPr>
          <w:sz w:val="24"/>
          <w:szCs w:val="24"/>
        </w:rPr>
        <w:t xml:space="preserve"> </w:t>
      </w:r>
      <w:r w:rsidR="00AD1998" w:rsidRPr="002B73A0">
        <w:rPr>
          <w:sz w:val="24"/>
          <w:szCs w:val="24"/>
        </w:rPr>
        <w:t>left the organization for different reasons</w:t>
      </w:r>
      <w:r w:rsidR="00032800" w:rsidRPr="002B73A0">
        <w:rPr>
          <w:sz w:val="24"/>
          <w:szCs w:val="24"/>
        </w:rPr>
        <w:t>; especially, most of them joined conventional banks</w:t>
      </w:r>
      <w:r w:rsidR="00AD1998" w:rsidRPr="002B73A0">
        <w:rPr>
          <w:sz w:val="24"/>
          <w:szCs w:val="24"/>
        </w:rPr>
        <w:t>.</w:t>
      </w:r>
      <w:r w:rsidR="00AD1998" w:rsidRPr="00710A7B">
        <w:rPr>
          <w:sz w:val="24"/>
          <w:szCs w:val="24"/>
        </w:rPr>
        <w:t xml:space="preserve"> </w:t>
      </w:r>
    </w:p>
    <w:p w:rsidR="001D2E6A" w:rsidRPr="009B6E26" w:rsidRDefault="000F4567" w:rsidP="000F4567">
      <w:pPr>
        <w:pStyle w:val="BodyTextIndent2"/>
        <w:numPr>
          <w:ilvl w:val="1"/>
          <w:numId w:val="32"/>
        </w:numPr>
        <w:spacing w:line="480" w:lineRule="auto"/>
        <w:jc w:val="left"/>
        <w:outlineLvl w:val="1"/>
        <w:rPr>
          <w:b/>
          <w:bCs/>
          <w:sz w:val="24"/>
          <w:szCs w:val="24"/>
        </w:rPr>
      </w:pPr>
      <w:r>
        <w:rPr>
          <w:b/>
          <w:bCs/>
          <w:sz w:val="24"/>
          <w:szCs w:val="24"/>
        </w:rPr>
        <w:t xml:space="preserve"> </w:t>
      </w:r>
      <w:bookmarkStart w:id="19" w:name="_Toc498360814"/>
      <w:r w:rsidR="00224F59">
        <w:rPr>
          <w:b/>
          <w:bCs/>
          <w:sz w:val="24"/>
          <w:szCs w:val="24"/>
        </w:rPr>
        <w:t>Staff training</w:t>
      </w:r>
      <w:bookmarkEnd w:id="19"/>
    </w:p>
    <w:p w:rsidR="00AD1998" w:rsidRPr="00710A7B" w:rsidRDefault="00816B1C" w:rsidP="00252C6C">
      <w:pPr>
        <w:pStyle w:val="BodyTextIndent2"/>
        <w:spacing w:line="480" w:lineRule="auto"/>
        <w:ind w:left="0" w:firstLine="0"/>
        <w:rPr>
          <w:sz w:val="24"/>
          <w:szCs w:val="24"/>
        </w:rPr>
      </w:pPr>
      <w:r>
        <w:rPr>
          <w:sz w:val="24"/>
          <w:szCs w:val="24"/>
        </w:rPr>
        <w:tab/>
      </w:r>
      <w:r w:rsidR="00A4673D" w:rsidRPr="00710A7B">
        <w:rPr>
          <w:sz w:val="24"/>
          <w:szCs w:val="24"/>
        </w:rPr>
        <w:t>Training is vital for effective management o</w:t>
      </w:r>
      <w:r w:rsidR="00333E79">
        <w:rPr>
          <w:sz w:val="24"/>
          <w:szCs w:val="24"/>
        </w:rPr>
        <w:t>f the growth in Wasasa and meeting</w:t>
      </w:r>
      <w:r w:rsidR="00A4673D" w:rsidRPr="00710A7B">
        <w:rPr>
          <w:sz w:val="24"/>
          <w:szCs w:val="24"/>
        </w:rPr>
        <w:t xml:space="preserve"> the set objectives, which could be, attained through </w:t>
      </w:r>
      <w:r w:rsidR="00A4673D" w:rsidRPr="00837AB4">
        <w:rPr>
          <w:noProof/>
          <w:sz w:val="24"/>
          <w:szCs w:val="24"/>
        </w:rPr>
        <w:t>delivery</w:t>
      </w:r>
      <w:r w:rsidR="00A4673D" w:rsidRPr="00710A7B">
        <w:rPr>
          <w:sz w:val="24"/>
          <w:szCs w:val="24"/>
        </w:rPr>
        <w:t xml:space="preserve"> of quality services for our clients. </w:t>
      </w:r>
      <w:r w:rsidR="00A4673D" w:rsidRPr="00837AB4">
        <w:rPr>
          <w:noProof/>
          <w:sz w:val="24"/>
          <w:szCs w:val="24"/>
        </w:rPr>
        <w:t xml:space="preserve">We do believe that trainings are </w:t>
      </w:r>
      <w:r w:rsidR="003123E0">
        <w:rPr>
          <w:noProof/>
          <w:sz w:val="24"/>
          <w:szCs w:val="24"/>
        </w:rPr>
        <w:t xml:space="preserve">important for staff </w:t>
      </w:r>
      <w:r w:rsidR="00333E79">
        <w:rPr>
          <w:noProof/>
          <w:sz w:val="24"/>
          <w:szCs w:val="24"/>
        </w:rPr>
        <w:t xml:space="preserve">to enaable them </w:t>
      </w:r>
      <w:r w:rsidR="003123E0">
        <w:rPr>
          <w:noProof/>
          <w:sz w:val="24"/>
          <w:szCs w:val="24"/>
        </w:rPr>
        <w:t>excel in their</w:t>
      </w:r>
      <w:r w:rsidR="00A4673D" w:rsidRPr="00837AB4">
        <w:rPr>
          <w:noProof/>
          <w:sz w:val="24"/>
          <w:szCs w:val="24"/>
        </w:rPr>
        <w:t xml:space="preserve"> role</w:t>
      </w:r>
      <w:r w:rsidR="003123E0">
        <w:rPr>
          <w:noProof/>
          <w:sz w:val="24"/>
          <w:szCs w:val="24"/>
        </w:rPr>
        <w:t>s</w:t>
      </w:r>
      <w:r w:rsidR="00A4673D" w:rsidRPr="00837AB4">
        <w:rPr>
          <w:noProof/>
          <w:sz w:val="24"/>
          <w:szCs w:val="24"/>
        </w:rPr>
        <w:t>, be able to learn and evolve as the roles changes, be able to master the tools and technologies involved today and tomorrow, get along well with others in the team and get directions and feedback</w:t>
      </w:r>
      <w:r w:rsidR="003123E0">
        <w:rPr>
          <w:noProof/>
          <w:sz w:val="24"/>
          <w:szCs w:val="24"/>
        </w:rPr>
        <w:t>. As a result</w:t>
      </w:r>
      <w:r w:rsidR="00252C6C">
        <w:rPr>
          <w:noProof/>
          <w:sz w:val="24"/>
          <w:szCs w:val="24"/>
        </w:rPr>
        <w:t xml:space="preserve">, </w:t>
      </w:r>
      <w:r w:rsidR="003123E0">
        <w:rPr>
          <w:noProof/>
          <w:sz w:val="24"/>
          <w:szCs w:val="24"/>
        </w:rPr>
        <w:t xml:space="preserve">Wasasa has improved its capacity to give in-house trainings and in this fiscal year significant </w:t>
      </w:r>
      <w:r w:rsidR="00252C6C">
        <w:rPr>
          <w:noProof/>
          <w:sz w:val="24"/>
          <w:szCs w:val="24"/>
        </w:rPr>
        <w:t xml:space="preserve">number of </w:t>
      </w:r>
      <w:r w:rsidR="003123E0">
        <w:rPr>
          <w:noProof/>
          <w:sz w:val="24"/>
          <w:szCs w:val="24"/>
        </w:rPr>
        <w:t xml:space="preserve">front-office emoployees </w:t>
      </w:r>
      <w:r w:rsidR="00252C6C">
        <w:rPr>
          <w:noProof/>
          <w:sz w:val="24"/>
          <w:szCs w:val="24"/>
        </w:rPr>
        <w:t xml:space="preserve">were trained </w:t>
      </w:r>
      <w:r w:rsidR="003123E0">
        <w:rPr>
          <w:noProof/>
          <w:sz w:val="24"/>
          <w:szCs w:val="24"/>
        </w:rPr>
        <w:t xml:space="preserve">on different relevant areas </w:t>
      </w:r>
      <w:r w:rsidR="00252C6C">
        <w:rPr>
          <w:noProof/>
          <w:sz w:val="24"/>
          <w:szCs w:val="24"/>
        </w:rPr>
        <w:t xml:space="preserve">as seen in the </w:t>
      </w:r>
      <w:r w:rsidR="00252C6C">
        <w:rPr>
          <w:noProof/>
          <w:sz w:val="24"/>
          <w:szCs w:val="24"/>
        </w:rPr>
        <w:lastRenderedPageBreak/>
        <w:t xml:space="preserve">following table. </w:t>
      </w:r>
      <w:r w:rsidR="00A4673D" w:rsidRPr="00837AB4">
        <w:rPr>
          <w:noProof/>
          <w:sz w:val="24"/>
          <w:szCs w:val="24"/>
        </w:rPr>
        <w:t xml:space="preserve"> </w:t>
      </w:r>
    </w:p>
    <w:p w:rsidR="009A3388" w:rsidRPr="00B6071A" w:rsidRDefault="00AD1998" w:rsidP="001B528E">
      <w:pPr>
        <w:pStyle w:val="BodyTextIndent2"/>
        <w:spacing w:line="480" w:lineRule="auto"/>
        <w:ind w:left="0" w:firstLine="0"/>
        <w:rPr>
          <w:sz w:val="24"/>
          <w:szCs w:val="24"/>
        </w:rPr>
      </w:pPr>
      <w:r w:rsidRPr="00710A7B">
        <w:rPr>
          <w:sz w:val="24"/>
          <w:szCs w:val="24"/>
        </w:rPr>
        <w:t xml:space="preserve">The following table depicts the </w:t>
      </w:r>
      <w:r w:rsidR="00C52DF5" w:rsidRPr="00837AB4">
        <w:rPr>
          <w:noProof/>
          <w:sz w:val="24"/>
          <w:szCs w:val="24"/>
        </w:rPr>
        <w:t>trainings</w:t>
      </w:r>
      <w:r w:rsidR="00C52DF5" w:rsidRPr="00710A7B">
        <w:rPr>
          <w:sz w:val="24"/>
          <w:szCs w:val="24"/>
        </w:rPr>
        <w:t xml:space="preserve"> </w:t>
      </w:r>
      <w:r w:rsidRPr="00837AB4">
        <w:rPr>
          <w:noProof/>
          <w:sz w:val="24"/>
          <w:szCs w:val="24"/>
        </w:rPr>
        <w:t>topics</w:t>
      </w:r>
      <w:r w:rsidRPr="00710A7B">
        <w:rPr>
          <w:sz w:val="24"/>
          <w:szCs w:val="24"/>
        </w:rPr>
        <w:t xml:space="preserve"> and </w:t>
      </w:r>
      <w:r w:rsidRPr="00837AB4">
        <w:rPr>
          <w:noProof/>
          <w:sz w:val="24"/>
          <w:szCs w:val="24"/>
        </w:rPr>
        <w:t>number</w:t>
      </w:r>
      <w:r w:rsidRPr="00710A7B">
        <w:rPr>
          <w:sz w:val="24"/>
          <w:szCs w:val="24"/>
        </w:rPr>
        <w:t xml:space="preserve"> of participants</w:t>
      </w:r>
      <w:r w:rsidR="008C3E42" w:rsidRPr="00710A7B">
        <w:rPr>
          <w:sz w:val="24"/>
          <w:szCs w:val="24"/>
        </w:rPr>
        <w:t xml:space="preserve"> </w:t>
      </w:r>
      <w:r w:rsidR="00C52DF5" w:rsidRPr="00710A7B">
        <w:rPr>
          <w:sz w:val="24"/>
          <w:szCs w:val="24"/>
        </w:rPr>
        <w:t xml:space="preserve">attended </w:t>
      </w:r>
      <w:r w:rsidR="008C3E42" w:rsidRPr="00710A7B">
        <w:rPr>
          <w:sz w:val="24"/>
          <w:szCs w:val="24"/>
        </w:rPr>
        <w:t xml:space="preserve">in </w:t>
      </w:r>
      <w:r w:rsidR="00B16CFA" w:rsidRPr="00710A7B">
        <w:rPr>
          <w:sz w:val="24"/>
          <w:szCs w:val="24"/>
        </w:rPr>
        <w:t>the year</w:t>
      </w:r>
      <w:r w:rsidRPr="00710A7B">
        <w:rPr>
          <w:sz w:val="24"/>
          <w:szCs w:val="24"/>
        </w:rPr>
        <w:t>:</w:t>
      </w:r>
    </w:p>
    <w:tbl>
      <w:tblPr>
        <w:tblStyle w:val="TableGrid"/>
        <w:tblW w:w="10456" w:type="dxa"/>
        <w:tblLayout w:type="fixed"/>
        <w:tblLook w:val="04A0" w:firstRow="1" w:lastRow="0" w:firstColumn="1" w:lastColumn="0" w:noHBand="0" w:noVBand="1"/>
      </w:tblPr>
      <w:tblGrid>
        <w:gridCol w:w="690"/>
        <w:gridCol w:w="3387"/>
        <w:gridCol w:w="1985"/>
        <w:gridCol w:w="1276"/>
        <w:gridCol w:w="1417"/>
        <w:gridCol w:w="1701"/>
      </w:tblGrid>
      <w:tr w:rsidR="00B6071A" w:rsidRPr="00B6071A" w:rsidTr="00252C6C">
        <w:trPr>
          <w:trHeight w:val="600"/>
          <w:tblHeader/>
        </w:trPr>
        <w:tc>
          <w:tcPr>
            <w:tcW w:w="690" w:type="dxa"/>
            <w:noWrap/>
          </w:tcPr>
          <w:p w:rsidR="00B6071A" w:rsidRPr="00B6071A" w:rsidRDefault="00B6071A" w:rsidP="001B528E">
            <w:pPr>
              <w:spacing w:line="480" w:lineRule="auto"/>
              <w:jc w:val="both"/>
            </w:pPr>
            <w:r>
              <w:t>No.</w:t>
            </w:r>
          </w:p>
        </w:tc>
        <w:tc>
          <w:tcPr>
            <w:tcW w:w="3387" w:type="dxa"/>
            <w:noWrap/>
          </w:tcPr>
          <w:p w:rsidR="00B6071A" w:rsidRPr="00B6071A" w:rsidRDefault="00B6071A" w:rsidP="001B528E">
            <w:pPr>
              <w:spacing w:line="480" w:lineRule="auto"/>
              <w:jc w:val="both"/>
            </w:pPr>
            <w:r>
              <w:t>Training topics</w:t>
            </w:r>
          </w:p>
        </w:tc>
        <w:tc>
          <w:tcPr>
            <w:tcW w:w="1985" w:type="dxa"/>
          </w:tcPr>
          <w:p w:rsidR="00B6071A" w:rsidRPr="00B6071A" w:rsidRDefault="00B6071A" w:rsidP="001B528E">
            <w:pPr>
              <w:spacing w:line="480" w:lineRule="auto"/>
              <w:jc w:val="both"/>
            </w:pPr>
            <w:r>
              <w:t xml:space="preserve">Period </w:t>
            </w:r>
          </w:p>
        </w:tc>
        <w:tc>
          <w:tcPr>
            <w:tcW w:w="1276" w:type="dxa"/>
            <w:noWrap/>
          </w:tcPr>
          <w:p w:rsidR="00141F42" w:rsidRDefault="00B6071A" w:rsidP="001B528E">
            <w:pPr>
              <w:spacing w:line="480" w:lineRule="auto"/>
              <w:jc w:val="both"/>
            </w:pPr>
            <w:r>
              <w:t>No.</w:t>
            </w:r>
            <w:r w:rsidR="00141F42">
              <w:t xml:space="preserve"> </w:t>
            </w:r>
          </w:p>
          <w:p w:rsidR="00B6071A" w:rsidRPr="00B6071A" w:rsidRDefault="00B6071A" w:rsidP="001B528E">
            <w:pPr>
              <w:spacing w:line="480" w:lineRule="auto"/>
              <w:jc w:val="both"/>
            </w:pPr>
            <w:r>
              <w:t>of Days</w:t>
            </w:r>
          </w:p>
        </w:tc>
        <w:tc>
          <w:tcPr>
            <w:tcW w:w="1417" w:type="dxa"/>
            <w:noWrap/>
          </w:tcPr>
          <w:p w:rsidR="00B6071A" w:rsidRPr="00B6071A" w:rsidRDefault="00B6071A" w:rsidP="00141F42">
            <w:pPr>
              <w:spacing w:line="480" w:lineRule="auto"/>
            </w:pPr>
            <w:r>
              <w:t>No. of Participants</w:t>
            </w:r>
          </w:p>
        </w:tc>
        <w:tc>
          <w:tcPr>
            <w:tcW w:w="1701" w:type="dxa"/>
            <w:noWrap/>
          </w:tcPr>
          <w:p w:rsidR="00B6071A" w:rsidRPr="00B6071A" w:rsidRDefault="00B6071A" w:rsidP="001B528E">
            <w:pPr>
              <w:spacing w:line="480" w:lineRule="auto"/>
              <w:jc w:val="both"/>
            </w:pPr>
            <w:r>
              <w:t>Sponsor</w:t>
            </w:r>
          </w:p>
        </w:tc>
      </w:tr>
      <w:tr w:rsidR="00141F42" w:rsidTr="00141F42">
        <w:trPr>
          <w:trHeight w:val="855"/>
        </w:trPr>
        <w:tc>
          <w:tcPr>
            <w:tcW w:w="690" w:type="dxa"/>
            <w:noWrap/>
            <w:hideMark/>
          </w:tcPr>
          <w:p w:rsidR="003F5299" w:rsidRDefault="003F5299">
            <w:pPr>
              <w:jc w:val="right"/>
              <w:rPr>
                <w:rFonts w:ascii="Calibri" w:hAnsi="Calibri"/>
                <w:color w:val="000000"/>
              </w:rPr>
            </w:pPr>
            <w:r>
              <w:rPr>
                <w:rFonts w:ascii="Calibri" w:hAnsi="Calibri"/>
                <w:color w:val="000000"/>
              </w:rPr>
              <w:t>1</w:t>
            </w:r>
          </w:p>
        </w:tc>
        <w:tc>
          <w:tcPr>
            <w:tcW w:w="3387" w:type="dxa"/>
            <w:hideMark/>
          </w:tcPr>
          <w:p w:rsidR="003F5299" w:rsidRDefault="003F5299">
            <w:pPr>
              <w:rPr>
                <w:rFonts w:ascii="Calibri" w:hAnsi="Calibri"/>
                <w:color w:val="000000"/>
              </w:rPr>
            </w:pPr>
            <w:r>
              <w:rPr>
                <w:rFonts w:ascii="Calibri" w:hAnsi="Calibri"/>
                <w:color w:val="000000"/>
              </w:rPr>
              <w:t>Work shop on Organization Performance</w:t>
            </w:r>
          </w:p>
        </w:tc>
        <w:tc>
          <w:tcPr>
            <w:tcW w:w="1985" w:type="dxa"/>
            <w:hideMark/>
          </w:tcPr>
          <w:p w:rsidR="003F5299" w:rsidRDefault="003F5299">
            <w:pPr>
              <w:rPr>
                <w:rFonts w:ascii="Calibri" w:hAnsi="Calibri"/>
                <w:color w:val="000000"/>
              </w:rPr>
            </w:pPr>
            <w:r>
              <w:rPr>
                <w:rFonts w:ascii="Calibri" w:hAnsi="Calibri"/>
                <w:color w:val="000000"/>
              </w:rPr>
              <w:t>July 15-16/2016</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18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855"/>
        </w:trPr>
        <w:tc>
          <w:tcPr>
            <w:tcW w:w="690" w:type="dxa"/>
            <w:noWrap/>
            <w:hideMark/>
          </w:tcPr>
          <w:p w:rsidR="003F5299" w:rsidRDefault="003F5299">
            <w:pPr>
              <w:jc w:val="right"/>
              <w:rPr>
                <w:rFonts w:ascii="Calibri" w:hAnsi="Calibri"/>
                <w:color w:val="000000"/>
              </w:rPr>
            </w:pPr>
            <w:r>
              <w:rPr>
                <w:rFonts w:ascii="Calibri" w:hAnsi="Calibri"/>
                <w:color w:val="000000"/>
              </w:rPr>
              <w:t>2</w:t>
            </w:r>
          </w:p>
        </w:tc>
        <w:tc>
          <w:tcPr>
            <w:tcW w:w="3387" w:type="dxa"/>
            <w:hideMark/>
          </w:tcPr>
          <w:p w:rsidR="003F5299" w:rsidRDefault="003F5299">
            <w:pPr>
              <w:rPr>
                <w:rFonts w:ascii="Calibri" w:hAnsi="Calibri"/>
                <w:color w:val="000000"/>
              </w:rPr>
            </w:pPr>
            <w:r>
              <w:rPr>
                <w:rFonts w:ascii="Calibri" w:hAnsi="Calibri"/>
                <w:color w:val="000000"/>
              </w:rPr>
              <w:t>System based Audit &amp;Risk management for auditors</w:t>
            </w:r>
          </w:p>
        </w:tc>
        <w:tc>
          <w:tcPr>
            <w:tcW w:w="1985" w:type="dxa"/>
            <w:hideMark/>
          </w:tcPr>
          <w:p w:rsidR="003F5299" w:rsidRDefault="003F5299">
            <w:pPr>
              <w:rPr>
                <w:rFonts w:ascii="Calibri" w:hAnsi="Calibri"/>
                <w:color w:val="000000"/>
              </w:rPr>
            </w:pPr>
            <w:r>
              <w:rPr>
                <w:rFonts w:ascii="Calibri" w:hAnsi="Calibri"/>
                <w:color w:val="000000"/>
              </w:rPr>
              <w:t>Aug. 02-04/2016</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7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1020"/>
        </w:trPr>
        <w:tc>
          <w:tcPr>
            <w:tcW w:w="690" w:type="dxa"/>
            <w:noWrap/>
            <w:hideMark/>
          </w:tcPr>
          <w:p w:rsidR="003F5299" w:rsidRDefault="003F5299">
            <w:pPr>
              <w:jc w:val="right"/>
              <w:rPr>
                <w:rFonts w:ascii="Calibri" w:hAnsi="Calibri"/>
                <w:color w:val="000000"/>
              </w:rPr>
            </w:pPr>
            <w:r>
              <w:rPr>
                <w:rFonts w:ascii="Calibri" w:hAnsi="Calibri"/>
                <w:color w:val="000000"/>
              </w:rPr>
              <w:t>3</w:t>
            </w:r>
          </w:p>
        </w:tc>
        <w:tc>
          <w:tcPr>
            <w:tcW w:w="3387" w:type="dxa"/>
            <w:hideMark/>
          </w:tcPr>
          <w:p w:rsidR="003F5299" w:rsidRDefault="003F5299">
            <w:pPr>
              <w:rPr>
                <w:rFonts w:ascii="Calibri" w:hAnsi="Calibri"/>
                <w:color w:val="000000"/>
              </w:rPr>
            </w:pPr>
            <w:r>
              <w:rPr>
                <w:rFonts w:ascii="Calibri" w:hAnsi="Calibri"/>
                <w:color w:val="000000"/>
              </w:rPr>
              <w:t xml:space="preserve">Core Banking System &amp; Savings Promotion </w:t>
            </w:r>
          </w:p>
        </w:tc>
        <w:tc>
          <w:tcPr>
            <w:tcW w:w="1985" w:type="dxa"/>
            <w:hideMark/>
          </w:tcPr>
          <w:p w:rsidR="003F5299" w:rsidRDefault="003F5299">
            <w:pPr>
              <w:rPr>
                <w:rFonts w:ascii="Calibri" w:hAnsi="Calibri"/>
                <w:color w:val="000000"/>
              </w:rPr>
            </w:pPr>
            <w:r>
              <w:rPr>
                <w:rFonts w:ascii="Calibri" w:hAnsi="Calibri"/>
                <w:color w:val="000000"/>
              </w:rPr>
              <w:t>Aug. 08-13/2016</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16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960"/>
        </w:trPr>
        <w:tc>
          <w:tcPr>
            <w:tcW w:w="690" w:type="dxa"/>
            <w:noWrap/>
            <w:hideMark/>
          </w:tcPr>
          <w:p w:rsidR="003F5299" w:rsidRDefault="003F5299">
            <w:pPr>
              <w:jc w:val="right"/>
              <w:rPr>
                <w:rFonts w:ascii="Calibri" w:hAnsi="Calibri"/>
                <w:color w:val="000000"/>
              </w:rPr>
            </w:pPr>
            <w:r>
              <w:rPr>
                <w:rFonts w:ascii="Calibri" w:hAnsi="Calibri"/>
                <w:color w:val="000000"/>
              </w:rPr>
              <w:t>4</w:t>
            </w:r>
          </w:p>
        </w:tc>
        <w:tc>
          <w:tcPr>
            <w:tcW w:w="3387" w:type="dxa"/>
            <w:hideMark/>
          </w:tcPr>
          <w:p w:rsidR="003F5299" w:rsidRDefault="003F5299">
            <w:pPr>
              <w:rPr>
                <w:rFonts w:ascii="Calibri" w:hAnsi="Calibri"/>
                <w:color w:val="000000"/>
              </w:rPr>
            </w:pPr>
            <w:r>
              <w:rPr>
                <w:rFonts w:ascii="Calibri" w:hAnsi="Calibri"/>
                <w:color w:val="000000"/>
              </w:rPr>
              <w:t xml:space="preserve">Core Banking System &amp; Savings Promotion </w:t>
            </w:r>
          </w:p>
        </w:tc>
        <w:tc>
          <w:tcPr>
            <w:tcW w:w="1985" w:type="dxa"/>
            <w:hideMark/>
          </w:tcPr>
          <w:p w:rsidR="003F5299" w:rsidRDefault="003F5299">
            <w:pPr>
              <w:rPr>
                <w:rFonts w:ascii="Calibri" w:hAnsi="Calibri"/>
                <w:color w:val="000000"/>
              </w:rPr>
            </w:pPr>
            <w:r>
              <w:rPr>
                <w:rFonts w:ascii="Calibri" w:hAnsi="Calibri"/>
                <w:color w:val="000000"/>
              </w:rPr>
              <w:t>Aug. 15-19/2017</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13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780"/>
        </w:trPr>
        <w:tc>
          <w:tcPr>
            <w:tcW w:w="690" w:type="dxa"/>
            <w:noWrap/>
            <w:hideMark/>
          </w:tcPr>
          <w:p w:rsidR="003F5299" w:rsidRDefault="003F5299">
            <w:pPr>
              <w:jc w:val="right"/>
              <w:rPr>
                <w:rFonts w:ascii="Calibri" w:hAnsi="Calibri"/>
                <w:color w:val="000000"/>
              </w:rPr>
            </w:pPr>
            <w:r>
              <w:rPr>
                <w:rFonts w:ascii="Calibri" w:hAnsi="Calibri"/>
                <w:color w:val="000000"/>
              </w:rPr>
              <w:t>5</w:t>
            </w:r>
          </w:p>
        </w:tc>
        <w:tc>
          <w:tcPr>
            <w:tcW w:w="3387" w:type="dxa"/>
            <w:hideMark/>
          </w:tcPr>
          <w:p w:rsidR="003F5299" w:rsidRDefault="003F5299">
            <w:pPr>
              <w:rPr>
                <w:rFonts w:ascii="Calibri" w:hAnsi="Calibri"/>
                <w:color w:val="000000"/>
              </w:rPr>
            </w:pPr>
            <w:r>
              <w:rPr>
                <w:rFonts w:ascii="Calibri" w:hAnsi="Calibri"/>
                <w:color w:val="000000"/>
              </w:rPr>
              <w:t>Orientation and Induction</w:t>
            </w:r>
          </w:p>
        </w:tc>
        <w:tc>
          <w:tcPr>
            <w:tcW w:w="1985" w:type="dxa"/>
            <w:noWrap/>
            <w:hideMark/>
          </w:tcPr>
          <w:p w:rsidR="003F5299" w:rsidRDefault="003F5299">
            <w:pPr>
              <w:rPr>
                <w:rFonts w:ascii="Calibri" w:hAnsi="Calibri"/>
                <w:color w:val="000000"/>
              </w:rPr>
            </w:pPr>
            <w:r>
              <w:rPr>
                <w:rFonts w:ascii="Calibri" w:hAnsi="Calibri"/>
                <w:color w:val="000000"/>
              </w:rPr>
              <w:t>24-26/08/2016</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7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00"/>
        </w:trPr>
        <w:tc>
          <w:tcPr>
            <w:tcW w:w="690" w:type="dxa"/>
            <w:noWrap/>
            <w:hideMark/>
          </w:tcPr>
          <w:p w:rsidR="003F5299" w:rsidRDefault="003F5299">
            <w:pPr>
              <w:jc w:val="right"/>
              <w:rPr>
                <w:rFonts w:ascii="Calibri" w:hAnsi="Calibri"/>
                <w:color w:val="000000"/>
              </w:rPr>
            </w:pPr>
            <w:r>
              <w:rPr>
                <w:rFonts w:ascii="Calibri" w:hAnsi="Calibri"/>
                <w:color w:val="000000"/>
              </w:rPr>
              <w:t>6</w:t>
            </w:r>
          </w:p>
        </w:tc>
        <w:tc>
          <w:tcPr>
            <w:tcW w:w="3387" w:type="dxa"/>
            <w:hideMark/>
          </w:tcPr>
          <w:p w:rsidR="003F5299" w:rsidRDefault="003F5299">
            <w:pPr>
              <w:rPr>
                <w:rFonts w:ascii="Calibri" w:hAnsi="Calibri"/>
                <w:color w:val="000000"/>
              </w:rPr>
            </w:pPr>
            <w:r>
              <w:rPr>
                <w:rFonts w:ascii="Calibri" w:hAnsi="Calibri"/>
                <w:color w:val="000000"/>
              </w:rPr>
              <w:t xml:space="preserve">Core Banking System </w:t>
            </w:r>
          </w:p>
        </w:tc>
        <w:tc>
          <w:tcPr>
            <w:tcW w:w="1985" w:type="dxa"/>
            <w:noWrap/>
            <w:hideMark/>
          </w:tcPr>
          <w:p w:rsidR="003F5299" w:rsidRDefault="003F5299">
            <w:pPr>
              <w:rPr>
                <w:rFonts w:ascii="Calibri" w:hAnsi="Calibri"/>
                <w:color w:val="000000"/>
              </w:rPr>
            </w:pPr>
            <w:r>
              <w:rPr>
                <w:rFonts w:ascii="Calibri" w:hAnsi="Calibri"/>
                <w:color w:val="000000"/>
              </w:rPr>
              <w:t>29-01/09/2016</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11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915"/>
        </w:trPr>
        <w:tc>
          <w:tcPr>
            <w:tcW w:w="690" w:type="dxa"/>
            <w:noWrap/>
            <w:hideMark/>
          </w:tcPr>
          <w:p w:rsidR="003F5299" w:rsidRDefault="003F5299">
            <w:pPr>
              <w:jc w:val="right"/>
              <w:rPr>
                <w:rFonts w:ascii="Calibri" w:hAnsi="Calibri"/>
                <w:color w:val="000000"/>
              </w:rPr>
            </w:pPr>
            <w:r>
              <w:rPr>
                <w:rFonts w:ascii="Calibri" w:hAnsi="Calibri"/>
                <w:color w:val="000000"/>
              </w:rPr>
              <w:t>7</w:t>
            </w:r>
          </w:p>
        </w:tc>
        <w:tc>
          <w:tcPr>
            <w:tcW w:w="3387" w:type="dxa"/>
            <w:hideMark/>
          </w:tcPr>
          <w:p w:rsidR="003F5299" w:rsidRDefault="003F5299">
            <w:pPr>
              <w:rPr>
                <w:rFonts w:ascii="Calibri" w:hAnsi="Calibri"/>
                <w:color w:val="000000"/>
              </w:rPr>
            </w:pPr>
            <w:r>
              <w:rPr>
                <w:rFonts w:ascii="Calibri" w:hAnsi="Calibri"/>
                <w:color w:val="000000"/>
              </w:rPr>
              <w:t>Work Shop On awareness creation on Ethiopian SME financing project</w:t>
            </w:r>
          </w:p>
        </w:tc>
        <w:tc>
          <w:tcPr>
            <w:tcW w:w="1985" w:type="dxa"/>
            <w:noWrap/>
            <w:hideMark/>
          </w:tcPr>
          <w:p w:rsidR="003F5299" w:rsidRDefault="003F5299">
            <w:pPr>
              <w:rPr>
                <w:rFonts w:ascii="Calibri" w:hAnsi="Calibri"/>
                <w:color w:val="000000"/>
              </w:rPr>
            </w:pPr>
            <w:r>
              <w:rPr>
                <w:rFonts w:ascii="Calibri" w:hAnsi="Calibri"/>
                <w:color w:val="000000"/>
              </w:rPr>
              <w:t>Sep.21/2016</w:t>
            </w:r>
          </w:p>
        </w:tc>
        <w:tc>
          <w:tcPr>
            <w:tcW w:w="1276" w:type="dxa"/>
            <w:noWrap/>
            <w:hideMark/>
          </w:tcPr>
          <w:p w:rsidR="003F5299" w:rsidRDefault="003F5299">
            <w:pPr>
              <w:jc w:val="center"/>
              <w:rPr>
                <w:rFonts w:ascii="Calibri" w:hAnsi="Calibri"/>
                <w:color w:val="000000"/>
              </w:rPr>
            </w:pPr>
            <w:r>
              <w:rPr>
                <w:rFonts w:ascii="Calibri" w:hAnsi="Calibri"/>
                <w:color w:val="000000"/>
              </w:rPr>
              <w:t>1</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 </w:t>
            </w:r>
          </w:p>
        </w:tc>
        <w:tc>
          <w:tcPr>
            <w:tcW w:w="1701" w:type="dxa"/>
            <w:hideMark/>
          </w:tcPr>
          <w:p w:rsidR="003F5299" w:rsidRDefault="003F5299">
            <w:pPr>
              <w:rPr>
                <w:rFonts w:ascii="Calibri" w:hAnsi="Calibri"/>
                <w:color w:val="000000"/>
              </w:rPr>
            </w:pPr>
            <w:r>
              <w:rPr>
                <w:rFonts w:ascii="Calibri" w:hAnsi="Calibri"/>
                <w:color w:val="000000"/>
              </w:rPr>
              <w:t>Development Bank of Ethiopia</w:t>
            </w:r>
          </w:p>
        </w:tc>
      </w:tr>
      <w:tr w:rsidR="00141F42" w:rsidTr="00141F42">
        <w:trPr>
          <w:trHeight w:val="885"/>
        </w:trPr>
        <w:tc>
          <w:tcPr>
            <w:tcW w:w="690" w:type="dxa"/>
            <w:noWrap/>
            <w:hideMark/>
          </w:tcPr>
          <w:p w:rsidR="003F5299" w:rsidRDefault="003F5299">
            <w:pPr>
              <w:jc w:val="right"/>
              <w:rPr>
                <w:rFonts w:ascii="Calibri" w:hAnsi="Calibri"/>
                <w:color w:val="000000"/>
              </w:rPr>
            </w:pPr>
            <w:r>
              <w:rPr>
                <w:rFonts w:ascii="Calibri" w:hAnsi="Calibri"/>
                <w:color w:val="000000"/>
              </w:rPr>
              <w:t>8</w:t>
            </w:r>
          </w:p>
        </w:tc>
        <w:tc>
          <w:tcPr>
            <w:tcW w:w="3387" w:type="dxa"/>
            <w:hideMark/>
          </w:tcPr>
          <w:p w:rsidR="003F5299" w:rsidRDefault="003F5299">
            <w:pPr>
              <w:rPr>
                <w:rFonts w:ascii="Calibri" w:hAnsi="Calibri"/>
                <w:color w:val="000000"/>
              </w:rPr>
            </w:pPr>
            <w:r>
              <w:rPr>
                <w:rFonts w:ascii="Calibri" w:hAnsi="Calibri"/>
                <w:color w:val="000000"/>
              </w:rPr>
              <w:t xml:space="preserve">Saving </w:t>
            </w:r>
            <w:r w:rsidR="00141F42">
              <w:rPr>
                <w:rFonts w:ascii="Calibri" w:hAnsi="Calibri"/>
                <w:color w:val="000000"/>
              </w:rPr>
              <w:t>Mobilization</w:t>
            </w:r>
            <w:r>
              <w:rPr>
                <w:rFonts w:ascii="Calibri" w:hAnsi="Calibri"/>
                <w:color w:val="000000"/>
              </w:rPr>
              <w:t>,</w:t>
            </w:r>
            <w:r w:rsidR="00141F42">
              <w:rPr>
                <w:rFonts w:ascii="Calibri" w:hAnsi="Calibri"/>
                <w:color w:val="000000"/>
              </w:rPr>
              <w:t xml:space="preserve"> </w:t>
            </w:r>
            <w:r>
              <w:rPr>
                <w:rFonts w:ascii="Calibri" w:hAnsi="Calibri"/>
                <w:color w:val="000000"/>
              </w:rPr>
              <w:t>promotion and Management for RSF staff</w:t>
            </w:r>
          </w:p>
        </w:tc>
        <w:tc>
          <w:tcPr>
            <w:tcW w:w="1985" w:type="dxa"/>
            <w:hideMark/>
          </w:tcPr>
          <w:p w:rsidR="003F5299" w:rsidRDefault="003F5299">
            <w:pPr>
              <w:rPr>
                <w:rFonts w:ascii="Calibri" w:hAnsi="Calibri"/>
                <w:color w:val="000000"/>
              </w:rPr>
            </w:pPr>
            <w:r>
              <w:rPr>
                <w:rFonts w:ascii="Calibri" w:hAnsi="Calibri"/>
                <w:color w:val="000000"/>
              </w:rPr>
              <w:t>9-10/11/2016</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24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00"/>
        </w:trPr>
        <w:tc>
          <w:tcPr>
            <w:tcW w:w="690" w:type="dxa"/>
            <w:noWrap/>
            <w:hideMark/>
          </w:tcPr>
          <w:p w:rsidR="003F5299" w:rsidRDefault="003F5299">
            <w:pPr>
              <w:jc w:val="right"/>
              <w:rPr>
                <w:rFonts w:ascii="Calibri" w:hAnsi="Calibri"/>
                <w:color w:val="000000"/>
              </w:rPr>
            </w:pPr>
            <w:r>
              <w:rPr>
                <w:rFonts w:ascii="Calibri" w:hAnsi="Calibri"/>
                <w:color w:val="000000"/>
              </w:rPr>
              <w:t>9</w:t>
            </w:r>
          </w:p>
        </w:tc>
        <w:tc>
          <w:tcPr>
            <w:tcW w:w="3387" w:type="dxa"/>
            <w:hideMark/>
          </w:tcPr>
          <w:p w:rsidR="003F5299" w:rsidRDefault="003F5299">
            <w:pPr>
              <w:rPr>
                <w:rFonts w:ascii="Calibri" w:hAnsi="Calibri"/>
                <w:color w:val="000000"/>
              </w:rPr>
            </w:pPr>
            <w:r>
              <w:rPr>
                <w:rFonts w:ascii="Calibri" w:hAnsi="Calibri"/>
                <w:color w:val="000000"/>
              </w:rPr>
              <w:t>Credit Management</w:t>
            </w:r>
          </w:p>
        </w:tc>
        <w:tc>
          <w:tcPr>
            <w:tcW w:w="1985" w:type="dxa"/>
            <w:hideMark/>
          </w:tcPr>
          <w:p w:rsidR="003F5299" w:rsidRDefault="003F5299">
            <w:pPr>
              <w:rPr>
                <w:rFonts w:ascii="Calibri" w:hAnsi="Calibri"/>
                <w:color w:val="000000"/>
              </w:rPr>
            </w:pPr>
            <w:r>
              <w:rPr>
                <w:rFonts w:ascii="Calibri" w:hAnsi="Calibri"/>
                <w:color w:val="000000"/>
              </w:rPr>
              <w:t>11-12/11/2016</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24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795"/>
        </w:trPr>
        <w:tc>
          <w:tcPr>
            <w:tcW w:w="690" w:type="dxa"/>
            <w:noWrap/>
            <w:hideMark/>
          </w:tcPr>
          <w:p w:rsidR="003F5299" w:rsidRDefault="003F5299">
            <w:pPr>
              <w:jc w:val="right"/>
              <w:rPr>
                <w:rFonts w:ascii="Calibri" w:hAnsi="Calibri"/>
                <w:color w:val="000000"/>
              </w:rPr>
            </w:pPr>
            <w:r>
              <w:rPr>
                <w:rFonts w:ascii="Calibri" w:hAnsi="Calibri"/>
                <w:color w:val="000000"/>
              </w:rPr>
              <w:t>10</w:t>
            </w:r>
          </w:p>
        </w:tc>
        <w:tc>
          <w:tcPr>
            <w:tcW w:w="3387" w:type="dxa"/>
            <w:hideMark/>
          </w:tcPr>
          <w:p w:rsidR="003F5299" w:rsidRDefault="003F5299">
            <w:pPr>
              <w:rPr>
                <w:rFonts w:ascii="Calibri" w:hAnsi="Calibri"/>
                <w:color w:val="000000"/>
              </w:rPr>
            </w:pPr>
            <w:r>
              <w:rPr>
                <w:rFonts w:ascii="Calibri" w:hAnsi="Calibri"/>
                <w:color w:val="000000"/>
              </w:rPr>
              <w:t xml:space="preserve">Saving </w:t>
            </w:r>
            <w:r w:rsidR="00141F42">
              <w:rPr>
                <w:rFonts w:ascii="Calibri" w:hAnsi="Calibri"/>
                <w:color w:val="000000"/>
              </w:rPr>
              <w:t>Mobilization</w:t>
            </w:r>
            <w:r>
              <w:rPr>
                <w:rFonts w:ascii="Calibri" w:hAnsi="Calibri"/>
                <w:color w:val="000000"/>
              </w:rPr>
              <w:t>,</w:t>
            </w:r>
            <w:r w:rsidR="00141F42">
              <w:rPr>
                <w:rFonts w:ascii="Calibri" w:hAnsi="Calibri"/>
                <w:color w:val="000000"/>
              </w:rPr>
              <w:t xml:space="preserve"> </w:t>
            </w:r>
            <w:r>
              <w:rPr>
                <w:rFonts w:ascii="Calibri" w:hAnsi="Calibri"/>
                <w:color w:val="000000"/>
              </w:rPr>
              <w:t>promotion and Management for RSF staff</w:t>
            </w:r>
          </w:p>
        </w:tc>
        <w:tc>
          <w:tcPr>
            <w:tcW w:w="1985" w:type="dxa"/>
            <w:hideMark/>
          </w:tcPr>
          <w:p w:rsidR="003F5299" w:rsidRDefault="003F5299">
            <w:pPr>
              <w:rPr>
                <w:rFonts w:ascii="Calibri" w:hAnsi="Calibri"/>
                <w:color w:val="000000"/>
              </w:rPr>
            </w:pPr>
            <w:r>
              <w:rPr>
                <w:rFonts w:ascii="Calibri" w:hAnsi="Calibri"/>
                <w:color w:val="000000"/>
              </w:rPr>
              <w:t>14-15/11/2016</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41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90"/>
        </w:trPr>
        <w:tc>
          <w:tcPr>
            <w:tcW w:w="690" w:type="dxa"/>
            <w:noWrap/>
            <w:hideMark/>
          </w:tcPr>
          <w:p w:rsidR="003F5299" w:rsidRDefault="003F5299">
            <w:pPr>
              <w:jc w:val="right"/>
              <w:rPr>
                <w:rFonts w:ascii="Calibri" w:hAnsi="Calibri"/>
                <w:color w:val="000000"/>
              </w:rPr>
            </w:pPr>
            <w:r>
              <w:rPr>
                <w:rFonts w:ascii="Calibri" w:hAnsi="Calibri"/>
                <w:color w:val="000000"/>
              </w:rPr>
              <w:t>11</w:t>
            </w:r>
          </w:p>
        </w:tc>
        <w:tc>
          <w:tcPr>
            <w:tcW w:w="3387" w:type="dxa"/>
            <w:hideMark/>
          </w:tcPr>
          <w:p w:rsidR="003F5299" w:rsidRDefault="003F5299">
            <w:pPr>
              <w:rPr>
                <w:rFonts w:ascii="Calibri" w:hAnsi="Calibri"/>
                <w:color w:val="000000"/>
              </w:rPr>
            </w:pPr>
            <w:r>
              <w:rPr>
                <w:rFonts w:ascii="Calibri" w:hAnsi="Calibri"/>
                <w:color w:val="000000"/>
              </w:rPr>
              <w:t>Credit Management for RSFs staff</w:t>
            </w:r>
          </w:p>
        </w:tc>
        <w:tc>
          <w:tcPr>
            <w:tcW w:w="1985" w:type="dxa"/>
            <w:hideMark/>
          </w:tcPr>
          <w:p w:rsidR="003F5299" w:rsidRDefault="003F5299">
            <w:pPr>
              <w:rPr>
                <w:rFonts w:ascii="Calibri" w:hAnsi="Calibri"/>
                <w:color w:val="000000"/>
              </w:rPr>
            </w:pPr>
            <w:r>
              <w:rPr>
                <w:rFonts w:ascii="Calibri" w:hAnsi="Calibri"/>
                <w:color w:val="000000"/>
              </w:rPr>
              <w:t>16-17/11/2016</w:t>
            </w:r>
          </w:p>
        </w:tc>
        <w:tc>
          <w:tcPr>
            <w:tcW w:w="1276" w:type="dxa"/>
            <w:noWrap/>
            <w:hideMark/>
          </w:tcPr>
          <w:p w:rsidR="003F5299" w:rsidRDefault="003F5299">
            <w:pPr>
              <w:jc w:val="center"/>
              <w:rPr>
                <w:rFonts w:ascii="Calibri" w:hAnsi="Calibri"/>
                <w:color w:val="000000"/>
              </w:rPr>
            </w:pPr>
            <w:r>
              <w:rPr>
                <w:rFonts w:ascii="Calibri" w:hAnsi="Calibri"/>
                <w:color w:val="000000"/>
              </w:rPr>
              <w:t>2.00</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41 </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1095"/>
        </w:trPr>
        <w:tc>
          <w:tcPr>
            <w:tcW w:w="690" w:type="dxa"/>
            <w:noWrap/>
            <w:hideMark/>
          </w:tcPr>
          <w:p w:rsidR="003F5299" w:rsidRDefault="003F5299">
            <w:pPr>
              <w:jc w:val="right"/>
              <w:rPr>
                <w:rFonts w:ascii="Calibri" w:hAnsi="Calibri"/>
                <w:color w:val="000000"/>
              </w:rPr>
            </w:pPr>
            <w:r>
              <w:rPr>
                <w:rFonts w:ascii="Calibri" w:hAnsi="Calibri"/>
                <w:color w:val="000000"/>
              </w:rPr>
              <w:t>12</w:t>
            </w:r>
          </w:p>
        </w:tc>
        <w:tc>
          <w:tcPr>
            <w:tcW w:w="3387" w:type="dxa"/>
            <w:hideMark/>
          </w:tcPr>
          <w:p w:rsidR="003F5299" w:rsidRDefault="003F5299">
            <w:pPr>
              <w:rPr>
                <w:rFonts w:ascii="Calibri" w:hAnsi="Calibri"/>
                <w:color w:val="000000"/>
              </w:rPr>
            </w:pPr>
            <w:r>
              <w:rPr>
                <w:rFonts w:ascii="Calibri" w:hAnsi="Calibri"/>
                <w:color w:val="000000"/>
              </w:rPr>
              <w:t>Development of a</w:t>
            </w:r>
            <w:r w:rsidR="00141F42">
              <w:rPr>
                <w:rFonts w:ascii="Calibri" w:hAnsi="Calibri"/>
                <w:color w:val="000000"/>
              </w:rPr>
              <w:t xml:space="preserve"> </w:t>
            </w:r>
            <w:r>
              <w:rPr>
                <w:rFonts w:ascii="Calibri" w:hAnsi="Calibri"/>
                <w:color w:val="000000"/>
              </w:rPr>
              <w:t xml:space="preserve">Web-Enabled customer information &amp; product warranty tracking </w:t>
            </w:r>
            <w:r>
              <w:rPr>
                <w:rFonts w:ascii="Calibri" w:hAnsi="Calibri"/>
                <w:color w:val="000000"/>
              </w:rPr>
              <w:lastRenderedPageBreak/>
              <w:t>system</w:t>
            </w:r>
          </w:p>
        </w:tc>
        <w:tc>
          <w:tcPr>
            <w:tcW w:w="1985" w:type="dxa"/>
            <w:hideMark/>
          </w:tcPr>
          <w:p w:rsidR="003F5299" w:rsidRDefault="003F5299">
            <w:pPr>
              <w:rPr>
                <w:rFonts w:ascii="Calibri" w:hAnsi="Calibri"/>
                <w:color w:val="000000"/>
              </w:rPr>
            </w:pPr>
            <w:r>
              <w:rPr>
                <w:rFonts w:ascii="Calibri" w:hAnsi="Calibri"/>
                <w:color w:val="000000"/>
              </w:rPr>
              <w:lastRenderedPageBreak/>
              <w:t>14-15/11/2016</w:t>
            </w:r>
          </w:p>
        </w:tc>
        <w:tc>
          <w:tcPr>
            <w:tcW w:w="1276" w:type="dxa"/>
            <w:noWrap/>
            <w:hideMark/>
          </w:tcPr>
          <w:p w:rsidR="003F5299" w:rsidRDefault="003F5299">
            <w:pPr>
              <w:jc w:val="center"/>
              <w:rPr>
                <w:rFonts w:ascii="Calibri" w:hAnsi="Calibri"/>
                <w:color w:val="000000"/>
              </w:rPr>
            </w:pPr>
            <w:r>
              <w:rPr>
                <w:rFonts w:ascii="Calibri" w:hAnsi="Calibri"/>
                <w:color w:val="000000"/>
              </w:rPr>
              <w:t>2.00</w:t>
            </w:r>
          </w:p>
        </w:tc>
        <w:tc>
          <w:tcPr>
            <w:tcW w:w="1417" w:type="dxa"/>
            <w:noWrap/>
            <w:hideMark/>
          </w:tcPr>
          <w:p w:rsidR="003F5299" w:rsidRDefault="003F5299">
            <w:pPr>
              <w:jc w:val="center"/>
              <w:rPr>
                <w:rFonts w:ascii="Calibri" w:hAnsi="Calibri"/>
                <w:color w:val="000000"/>
              </w:rPr>
            </w:pPr>
            <w:r>
              <w:rPr>
                <w:rFonts w:ascii="Calibri" w:hAnsi="Calibri"/>
                <w:color w:val="000000"/>
              </w:rPr>
              <w:t xml:space="preserve">      1 </w:t>
            </w:r>
          </w:p>
        </w:tc>
        <w:tc>
          <w:tcPr>
            <w:tcW w:w="1701" w:type="dxa"/>
            <w:hideMark/>
          </w:tcPr>
          <w:p w:rsidR="003F5299" w:rsidRDefault="003F5299">
            <w:pPr>
              <w:rPr>
                <w:rFonts w:ascii="Calibri" w:hAnsi="Calibri"/>
                <w:color w:val="000000"/>
              </w:rPr>
            </w:pPr>
            <w:r>
              <w:rPr>
                <w:rFonts w:ascii="Calibri" w:hAnsi="Calibri"/>
                <w:color w:val="000000"/>
              </w:rPr>
              <w:t>Development Bank of Ethiopia</w:t>
            </w:r>
          </w:p>
        </w:tc>
      </w:tr>
      <w:tr w:rsidR="00141F42" w:rsidTr="00141F42">
        <w:trPr>
          <w:trHeight w:val="840"/>
        </w:trPr>
        <w:tc>
          <w:tcPr>
            <w:tcW w:w="690" w:type="dxa"/>
            <w:noWrap/>
            <w:hideMark/>
          </w:tcPr>
          <w:p w:rsidR="003F5299" w:rsidRDefault="003F5299">
            <w:pPr>
              <w:jc w:val="right"/>
              <w:rPr>
                <w:rFonts w:ascii="Calibri" w:hAnsi="Calibri"/>
                <w:color w:val="000000"/>
              </w:rPr>
            </w:pPr>
            <w:r>
              <w:rPr>
                <w:rFonts w:ascii="Calibri" w:hAnsi="Calibri"/>
                <w:color w:val="000000"/>
              </w:rPr>
              <w:lastRenderedPageBreak/>
              <w:t>13</w:t>
            </w:r>
          </w:p>
        </w:tc>
        <w:tc>
          <w:tcPr>
            <w:tcW w:w="3387" w:type="dxa"/>
            <w:hideMark/>
          </w:tcPr>
          <w:p w:rsidR="003F5299" w:rsidRDefault="003F5299">
            <w:pPr>
              <w:rPr>
                <w:rFonts w:ascii="Calibri" w:hAnsi="Calibri"/>
                <w:color w:val="000000"/>
              </w:rPr>
            </w:pPr>
            <w:r>
              <w:rPr>
                <w:rFonts w:ascii="Calibri" w:hAnsi="Calibri"/>
                <w:color w:val="000000"/>
              </w:rPr>
              <w:t>Validation workshop of GEF-financed project</w:t>
            </w:r>
          </w:p>
        </w:tc>
        <w:tc>
          <w:tcPr>
            <w:tcW w:w="1985" w:type="dxa"/>
            <w:noWrap/>
            <w:hideMark/>
          </w:tcPr>
          <w:p w:rsidR="003F5299" w:rsidRDefault="003F5299">
            <w:pPr>
              <w:rPr>
                <w:rFonts w:ascii="Calibri" w:hAnsi="Calibri"/>
                <w:color w:val="000000"/>
              </w:rPr>
            </w:pPr>
            <w:r>
              <w:rPr>
                <w:rFonts w:ascii="Calibri" w:hAnsi="Calibri"/>
                <w:color w:val="000000"/>
              </w:rPr>
              <w:t>30/11/2016</w:t>
            </w:r>
          </w:p>
        </w:tc>
        <w:tc>
          <w:tcPr>
            <w:tcW w:w="1276" w:type="dxa"/>
            <w:noWrap/>
            <w:hideMark/>
          </w:tcPr>
          <w:p w:rsidR="003F5299" w:rsidRDefault="003F5299">
            <w:pPr>
              <w:jc w:val="center"/>
              <w:rPr>
                <w:rFonts w:ascii="Calibri" w:hAnsi="Calibri"/>
                <w:color w:val="000000"/>
              </w:rPr>
            </w:pPr>
            <w:r>
              <w:rPr>
                <w:rFonts w:ascii="Calibri" w:hAnsi="Calibri"/>
                <w:color w:val="000000"/>
              </w:rPr>
              <w:t>1</w:t>
            </w:r>
          </w:p>
        </w:tc>
        <w:tc>
          <w:tcPr>
            <w:tcW w:w="1417" w:type="dxa"/>
            <w:noWrap/>
            <w:hideMark/>
          </w:tcPr>
          <w:p w:rsidR="003F5299" w:rsidRDefault="003F5299">
            <w:pPr>
              <w:jc w:val="center"/>
              <w:rPr>
                <w:rFonts w:ascii="Calibri" w:hAnsi="Calibri"/>
                <w:color w:val="000000"/>
              </w:rPr>
            </w:pPr>
            <w:r>
              <w:rPr>
                <w:rFonts w:ascii="Calibri" w:hAnsi="Calibri"/>
                <w:color w:val="000000"/>
              </w:rPr>
              <w:t>1</w:t>
            </w:r>
          </w:p>
        </w:tc>
        <w:tc>
          <w:tcPr>
            <w:tcW w:w="1701" w:type="dxa"/>
            <w:hideMark/>
          </w:tcPr>
          <w:p w:rsidR="003F5299" w:rsidRDefault="003F5299">
            <w:pPr>
              <w:rPr>
                <w:rFonts w:ascii="Calibri" w:hAnsi="Calibri"/>
                <w:color w:val="000000"/>
              </w:rPr>
            </w:pPr>
            <w:r>
              <w:rPr>
                <w:rFonts w:ascii="Calibri" w:hAnsi="Calibri"/>
                <w:color w:val="000000"/>
              </w:rPr>
              <w:t>Development Bank of Ethiopia</w:t>
            </w:r>
          </w:p>
        </w:tc>
      </w:tr>
      <w:tr w:rsidR="00141F42" w:rsidTr="00141F42">
        <w:trPr>
          <w:trHeight w:val="855"/>
        </w:trPr>
        <w:tc>
          <w:tcPr>
            <w:tcW w:w="690" w:type="dxa"/>
            <w:noWrap/>
            <w:hideMark/>
          </w:tcPr>
          <w:p w:rsidR="003F5299" w:rsidRDefault="003F5299">
            <w:pPr>
              <w:jc w:val="right"/>
              <w:rPr>
                <w:rFonts w:ascii="Calibri" w:hAnsi="Calibri"/>
                <w:color w:val="000000"/>
              </w:rPr>
            </w:pPr>
            <w:r>
              <w:rPr>
                <w:rFonts w:ascii="Calibri" w:hAnsi="Calibri"/>
                <w:color w:val="000000"/>
              </w:rPr>
              <w:t>14</w:t>
            </w:r>
          </w:p>
        </w:tc>
        <w:tc>
          <w:tcPr>
            <w:tcW w:w="3387" w:type="dxa"/>
            <w:hideMark/>
          </w:tcPr>
          <w:p w:rsidR="003F5299" w:rsidRDefault="00141F42">
            <w:pPr>
              <w:rPr>
                <w:rFonts w:ascii="Calibri" w:hAnsi="Calibri"/>
                <w:color w:val="000000"/>
              </w:rPr>
            </w:pPr>
            <w:r>
              <w:rPr>
                <w:rFonts w:ascii="Calibri" w:hAnsi="Calibri"/>
                <w:color w:val="000000"/>
              </w:rPr>
              <w:t>Delinquency</w:t>
            </w:r>
            <w:r w:rsidR="003F5299">
              <w:rPr>
                <w:rFonts w:ascii="Calibri" w:hAnsi="Calibri"/>
                <w:color w:val="000000"/>
              </w:rPr>
              <w:t xml:space="preserve"> mgt</w:t>
            </w:r>
            <w:r>
              <w:rPr>
                <w:rFonts w:ascii="Calibri" w:hAnsi="Calibri"/>
                <w:color w:val="000000"/>
              </w:rPr>
              <w:t>.</w:t>
            </w:r>
            <w:r w:rsidR="003F5299">
              <w:rPr>
                <w:rFonts w:ascii="Calibri" w:hAnsi="Calibri"/>
                <w:color w:val="000000"/>
              </w:rPr>
              <w:t xml:space="preserve"> and Interest rate setting in MFIs</w:t>
            </w:r>
          </w:p>
        </w:tc>
        <w:tc>
          <w:tcPr>
            <w:tcW w:w="1985" w:type="dxa"/>
            <w:noWrap/>
            <w:hideMark/>
          </w:tcPr>
          <w:p w:rsidR="003F5299" w:rsidRDefault="003F5299">
            <w:pPr>
              <w:rPr>
                <w:rFonts w:ascii="Calibri" w:hAnsi="Calibri"/>
                <w:color w:val="000000"/>
              </w:rPr>
            </w:pPr>
            <w:r>
              <w:rPr>
                <w:rFonts w:ascii="Calibri" w:hAnsi="Calibri"/>
                <w:color w:val="000000"/>
              </w:rPr>
              <w:t>05-09/12/2016</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2</w:t>
            </w:r>
          </w:p>
        </w:tc>
        <w:tc>
          <w:tcPr>
            <w:tcW w:w="1701" w:type="dxa"/>
            <w:hideMark/>
          </w:tcPr>
          <w:p w:rsidR="003F5299" w:rsidRDefault="003F5299">
            <w:pPr>
              <w:rPr>
                <w:rFonts w:ascii="Calibri" w:hAnsi="Calibri"/>
                <w:color w:val="000000"/>
              </w:rPr>
            </w:pPr>
            <w:r>
              <w:rPr>
                <w:rFonts w:ascii="Calibri" w:hAnsi="Calibri"/>
                <w:color w:val="000000"/>
              </w:rPr>
              <w:t>Development Bank of Ethiopia</w:t>
            </w:r>
          </w:p>
        </w:tc>
      </w:tr>
      <w:tr w:rsidR="00141F42" w:rsidTr="00141F42">
        <w:trPr>
          <w:trHeight w:val="450"/>
        </w:trPr>
        <w:tc>
          <w:tcPr>
            <w:tcW w:w="690" w:type="dxa"/>
            <w:noWrap/>
            <w:hideMark/>
          </w:tcPr>
          <w:p w:rsidR="003F5299" w:rsidRDefault="003F5299">
            <w:pPr>
              <w:jc w:val="right"/>
              <w:rPr>
                <w:rFonts w:ascii="Calibri" w:hAnsi="Calibri"/>
                <w:color w:val="000000"/>
              </w:rPr>
            </w:pPr>
            <w:r>
              <w:rPr>
                <w:rFonts w:ascii="Calibri" w:hAnsi="Calibri"/>
                <w:color w:val="000000"/>
              </w:rPr>
              <w:t>15</w:t>
            </w:r>
          </w:p>
        </w:tc>
        <w:tc>
          <w:tcPr>
            <w:tcW w:w="3387" w:type="dxa"/>
            <w:hideMark/>
          </w:tcPr>
          <w:p w:rsidR="003F5299" w:rsidRDefault="003F5299">
            <w:pPr>
              <w:rPr>
                <w:rFonts w:ascii="Calibri" w:hAnsi="Calibri"/>
                <w:color w:val="000000"/>
              </w:rPr>
            </w:pPr>
            <w:r>
              <w:rPr>
                <w:rFonts w:ascii="Calibri" w:hAnsi="Calibri"/>
                <w:color w:val="000000"/>
              </w:rPr>
              <w:t>Induction Training</w:t>
            </w:r>
          </w:p>
        </w:tc>
        <w:tc>
          <w:tcPr>
            <w:tcW w:w="1985" w:type="dxa"/>
            <w:noWrap/>
            <w:hideMark/>
          </w:tcPr>
          <w:p w:rsidR="003F5299" w:rsidRDefault="003F5299">
            <w:pPr>
              <w:rPr>
                <w:rFonts w:ascii="Calibri" w:hAnsi="Calibri"/>
                <w:color w:val="000000"/>
              </w:rPr>
            </w:pPr>
            <w:r>
              <w:rPr>
                <w:rFonts w:ascii="Calibri" w:hAnsi="Calibri"/>
                <w:color w:val="000000"/>
              </w:rPr>
              <w:t>14-16/12/2016</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8</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465"/>
        </w:trPr>
        <w:tc>
          <w:tcPr>
            <w:tcW w:w="690" w:type="dxa"/>
            <w:noWrap/>
            <w:hideMark/>
          </w:tcPr>
          <w:p w:rsidR="003F5299" w:rsidRDefault="003F5299">
            <w:pPr>
              <w:jc w:val="right"/>
              <w:rPr>
                <w:rFonts w:ascii="Calibri" w:hAnsi="Calibri"/>
                <w:color w:val="000000"/>
              </w:rPr>
            </w:pPr>
            <w:r>
              <w:rPr>
                <w:rFonts w:ascii="Calibri" w:hAnsi="Calibri"/>
                <w:color w:val="000000"/>
              </w:rPr>
              <w:t>16</w:t>
            </w:r>
          </w:p>
        </w:tc>
        <w:tc>
          <w:tcPr>
            <w:tcW w:w="3387" w:type="dxa"/>
            <w:hideMark/>
          </w:tcPr>
          <w:p w:rsidR="003F5299" w:rsidRDefault="003F5299">
            <w:pPr>
              <w:rPr>
                <w:rFonts w:ascii="Calibri" w:hAnsi="Calibri"/>
                <w:color w:val="000000"/>
              </w:rPr>
            </w:pPr>
            <w:r>
              <w:rPr>
                <w:rFonts w:ascii="Calibri" w:hAnsi="Calibri"/>
                <w:color w:val="000000"/>
              </w:rPr>
              <w:t>Induction Training</w:t>
            </w:r>
          </w:p>
        </w:tc>
        <w:tc>
          <w:tcPr>
            <w:tcW w:w="1985" w:type="dxa"/>
            <w:noWrap/>
            <w:hideMark/>
          </w:tcPr>
          <w:p w:rsidR="003F5299" w:rsidRDefault="003F5299">
            <w:pPr>
              <w:rPr>
                <w:rFonts w:ascii="Calibri" w:hAnsi="Calibri"/>
                <w:color w:val="000000"/>
              </w:rPr>
            </w:pPr>
            <w:r>
              <w:rPr>
                <w:rFonts w:ascii="Calibri" w:hAnsi="Calibri"/>
                <w:color w:val="000000"/>
              </w:rPr>
              <w:t>19-23/12/2016</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2</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450"/>
        </w:trPr>
        <w:tc>
          <w:tcPr>
            <w:tcW w:w="690" w:type="dxa"/>
            <w:noWrap/>
            <w:hideMark/>
          </w:tcPr>
          <w:p w:rsidR="003F5299" w:rsidRDefault="003F5299">
            <w:pPr>
              <w:jc w:val="right"/>
              <w:rPr>
                <w:rFonts w:ascii="Calibri" w:hAnsi="Calibri"/>
                <w:color w:val="000000"/>
              </w:rPr>
            </w:pPr>
            <w:r>
              <w:rPr>
                <w:rFonts w:ascii="Calibri" w:hAnsi="Calibri"/>
                <w:color w:val="000000"/>
              </w:rPr>
              <w:t>17</w:t>
            </w:r>
          </w:p>
        </w:tc>
        <w:tc>
          <w:tcPr>
            <w:tcW w:w="3387" w:type="dxa"/>
            <w:hideMark/>
          </w:tcPr>
          <w:p w:rsidR="003F5299" w:rsidRDefault="003F5299">
            <w:pPr>
              <w:rPr>
                <w:rFonts w:ascii="Calibri" w:hAnsi="Calibri"/>
                <w:color w:val="000000"/>
              </w:rPr>
            </w:pPr>
            <w:r>
              <w:rPr>
                <w:rFonts w:ascii="Calibri" w:hAnsi="Calibri"/>
                <w:color w:val="000000"/>
              </w:rPr>
              <w:t>Coaching</w:t>
            </w:r>
          </w:p>
        </w:tc>
        <w:tc>
          <w:tcPr>
            <w:tcW w:w="1985" w:type="dxa"/>
            <w:noWrap/>
            <w:hideMark/>
          </w:tcPr>
          <w:p w:rsidR="003F5299" w:rsidRDefault="003F5299">
            <w:pPr>
              <w:rPr>
                <w:rFonts w:ascii="Calibri" w:hAnsi="Calibri"/>
                <w:color w:val="000000"/>
              </w:rPr>
            </w:pPr>
            <w:r>
              <w:rPr>
                <w:rFonts w:ascii="Calibri" w:hAnsi="Calibri"/>
                <w:color w:val="000000"/>
              </w:rPr>
              <w:t>26-27/12/2016</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10</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525"/>
        </w:trPr>
        <w:tc>
          <w:tcPr>
            <w:tcW w:w="690" w:type="dxa"/>
            <w:noWrap/>
            <w:hideMark/>
          </w:tcPr>
          <w:p w:rsidR="003F5299" w:rsidRDefault="003F5299">
            <w:pPr>
              <w:jc w:val="right"/>
              <w:rPr>
                <w:rFonts w:ascii="Calibri" w:hAnsi="Calibri"/>
                <w:color w:val="000000"/>
              </w:rPr>
            </w:pPr>
            <w:r>
              <w:rPr>
                <w:rFonts w:ascii="Calibri" w:hAnsi="Calibri"/>
                <w:color w:val="000000"/>
              </w:rPr>
              <w:t>18</w:t>
            </w:r>
          </w:p>
        </w:tc>
        <w:tc>
          <w:tcPr>
            <w:tcW w:w="3387" w:type="dxa"/>
            <w:hideMark/>
          </w:tcPr>
          <w:p w:rsidR="003F5299" w:rsidRDefault="003F5299">
            <w:pPr>
              <w:rPr>
                <w:rFonts w:ascii="Calibri" w:hAnsi="Calibri"/>
                <w:color w:val="000000"/>
              </w:rPr>
            </w:pPr>
            <w:r>
              <w:rPr>
                <w:rFonts w:ascii="Calibri" w:hAnsi="Calibri"/>
                <w:color w:val="000000"/>
              </w:rPr>
              <w:t xml:space="preserve">Coaching and Mentoring </w:t>
            </w:r>
          </w:p>
        </w:tc>
        <w:tc>
          <w:tcPr>
            <w:tcW w:w="1985" w:type="dxa"/>
            <w:noWrap/>
            <w:hideMark/>
          </w:tcPr>
          <w:p w:rsidR="003F5299" w:rsidRDefault="003F5299">
            <w:pPr>
              <w:rPr>
                <w:rFonts w:ascii="Calibri" w:hAnsi="Calibri"/>
                <w:color w:val="000000"/>
              </w:rPr>
            </w:pPr>
            <w:r>
              <w:rPr>
                <w:rFonts w:ascii="Calibri" w:hAnsi="Calibri"/>
                <w:color w:val="000000"/>
              </w:rPr>
              <w:t>28-29/12/2016</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14</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930"/>
        </w:trPr>
        <w:tc>
          <w:tcPr>
            <w:tcW w:w="690" w:type="dxa"/>
            <w:noWrap/>
            <w:hideMark/>
          </w:tcPr>
          <w:p w:rsidR="003F5299" w:rsidRDefault="003F5299">
            <w:pPr>
              <w:jc w:val="right"/>
              <w:rPr>
                <w:rFonts w:ascii="Calibri" w:hAnsi="Calibri"/>
                <w:color w:val="000000"/>
              </w:rPr>
            </w:pPr>
            <w:r>
              <w:rPr>
                <w:rFonts w:ascii="Calibri" w:hAnsi="Calibri"/>
                <w:color w:val="000000"/>
              </w:rPr>
              <w:t>19</w:t>
            </w:r>
          </w:p>
        </w:tc>
        <w:tc>
          <w:tcPr>
            <w:tcW w:w="3387" w:type="dxa"/>
            <w:hideMark/>
          </w:tcPr>
          <w:p w:rsidR="003F5299" w:rsidRDefault="003F5299">
            <w:pPr>
              <w:rPr>
                <w:rFonts w:ascii="Calibri" w:hAnsi="Calibri"/>
                <w:color w:val="000000"/>
              </w:rPr>
            </w:pPr>
            <w:r>
              <w:rPr>
                <w:rFonts w:ascii="Calibri" w:hAnsi="Calibri"/>
                <w:color w:val="000000"/>
              </w:rPr>
              <w:t>Risk and compliance management</w:t>
            </w:r>
          </w:p>
        </w:tc>
        <w:tc>
          <w:tcPr>
            <w:tcW w:w="1985" w:type="dxa"/>
            <w:noWrap/>
            <w:hideMark/>
          </w:tcPr>
          <w:p w:rsidR="003F5299" w:rsidRDefault="003F5299">
            <w:pPr>
              <w:rPr>
                <w:rFonts w:ascii="Calibri" w:hAnsi="Calibri"/>
                <w:color w:val="000000"/>
              </w:rPr>
            </w:pPr>
            <w:r>
              <w:rPr>
                <w:rFonts w:ascii="Calibri" w:hAnsi="Calibri"/>
                <w:color w:val="000000"/>
              </w:rPr>
              <w:t>2-4/01/2017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9</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735"/>
        </w:trPr>
        <w:tc>
          <w:tcPr>
            <w:tcW w:w="690" w:type="dxa"/>
            <w:noWrap/>
            <w:hideMark/>
          </w:tcPr>
          <w:p w:rsidR="003F5299" w:rsidRDefault="003F5299">
            <w:pPr>
              <w:jc w:val="right"/>
              <w:rPr>
                <w:rFonts w:ascii="Calibri" w:hAnsi="Calibri"/>
                <w:color w:val="000000"/>
              </w:rPr>
            </w:pPr>
            <w:r>
              <w:rPr>
                <w:rFonts w:ascii="Calibri" w:hAnsi="Calibri"/>
                <w:color w:val="000000"/>
              </w:rPr>
              <w:t>20</w:t>
            </w:r>
          </w:p>
        </w:tc>
        <w:tc>
          <w:tcPr>
            <w:tcW w:w="3387" w:type="dxa"/>
            <w:hideMark/>
          </w:tcPr>
          <w:p w:rsidR="003F5299" w:rsidRDefault="003F5299">
            <w:pPr>
              <w:rPr>
                <w:rFonts w:ascii="Calibri" w:hAnsi="Calibri"/>
                <w:color w:val="000000"/>
              </w:rPr>
            </w:pPr>
            <w:r>
              <w:rPr>
                <w:rFonts w:ascii="Calibri" w:hAnsi="Calibri"/>
                <w:color w:val="000000"/>
              </w:rPr>
              <w:t>Work shop on RIMS &amp;M&amp;E</w:t>
            </w:r>
          </w:p>
        </w:tc>
        <w:tc>
          <w:tcPr>
            <w:tcW w:w="1985" w:type="dxa"/>
            <w:noWrap/>
            <w:hideMark/>
          </w:tcPr>
          <w:p w:rsidR="003F5299" w:rsidRDefault="003F5299">
            <w:pPr>
              <w:rPr>
                <w:rFonts w:ascii="Calibri" w:hAnsi="Calibri"/>
                <w:color w:val="000000"/>
              </w:rPr>
            </w:pPr>
            <w:r>
              <w:rPr>
                <w:rFonts w:ascii="Calibri" w:hAnsi="Calibri"/>
                <w:color w:val="000000"/>
              </w:rPr>
              <w:t>23-24/01/2017</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1</w:t>
            </w:r>
          </w:p>
        </w:tc>
        <w:tc>
          <w:tcPr>
            <w:tcW w:w="1701" w:type="dxa"/>
            <w:hideMark/>
          </w:tcPr>
          <w:p w:rsidR="003F5299" w:rsidRDefault="003F5299">
            <w:pPr>
              <w:rPr>
                <w:rFonts w:ascii="Calibri" w:hAnsi="Calibri"/>
                <w:color w:val="000000"/>
              </w:rPr>
            </w:pPr>
            <w:r>
              <w:rPr>
                <w:rFonts w:ascii="Calibri" w:hAnsi="Calibri"/>
                <w:color w:val="000000"/>
              </w:rPr>
              <w:t>Development Bank of Ethiopia</w:t>
            </w:r>
          </w:p>
        </w:tc>
      </w:tr>
      <w:tr w:rsidR="00141F42" w:rsidTr="00141F42">
        <w:trPr>
          <w:trHeight w:val="1080"/>
        </w:trPr>
        <w:tc>
          <w:tcPr>
            <w:tcW w:w="690" w:type="dxa"/>
            <w:noWrap/>
            <w:hideMark/>
          </w:tcPr>
          <w:p w:rsidR="003F5299" w:rsidRDefault="003F5299">
            <w:pPr>
              <w:jc w:val="right"/>
              <w:rPr>
                <w:rFonts w:ascii="Calibri" w:hAnsi="Calibri"/>
                <w:color w:val="000000"/>
              </w:rPr>
            </w:pPr>
            <w:r>
              <w:rPr>
                <w:rFonts w:ascii="Calibri" w:hAnsi="Calibri"/>
                <w:color w:val="000000"/>
              </w:rPr>
              <w:t>21</w:t>
            </w:r>
          </w:p>
        </w:tc>
        <w:tc>
          <w:tcPr>
            <w:tcW w:w="3387" w:type="dxa"/>
            <w:hideMark/>
          </w:tcPr>
          <w:p w:rsidR="003F5299" w:rsidRDefault="003F5299">
            <w:pPr>
              <w:rPr>
                <w:rFonts w:ascii="Calibri" w:hAnsi="Calibri"/>
                <w:color w:val="000000"/>
              </w:rPr>
            </w:pPr>
            <w:r>
              <w:rPr>
                <w:rFonts w:ascii="Calibri" w:hAnsi="Calibri"/>
                <w:color w:val="000000"/>
              </w:rPr>
              <w:t>Savings Mob</w:t>
            </w:r>
            <w:r w:rsidR="00141F42">
              <w:rPr>
                <w:rFonts w:ascii="Calibri" w:hAnsi="Calibri"/>
                <w:color w:val="000000"/>
              </w:rPr>
              <w:t>i</w:t>
            </w:r>
            <w:r>
              <w:rPr>
                <w:rFonts w:ascii="Calibri" w:hAnsi="Calibri"/>
                <w:color w:val="000000"/>
              </w:rPr>
              <w:t>lization and product development</w:t>
            </w:r>
          </w:p>
        </w:tc>
        <w:tc>
          <w:tcPr>
            <w:tcW w:w="1985" w:type="dxa"/>
            <w:noWrap/>
            <w:hideMark/>
          </w:tcPr>
          <w:p w:rsidR="003F5299" w:rsidRDefault="003F5299">
            <w:pPr>
              <w:rPr>
                <w:rFonts w:ascii="Calibri" w:hAnsi="Calibri"/>
                <w:color w:val="000000"/>
              </w:rPr>
            </w:pPr>
            <w:r>
              <w:rPr>
                <w:rFonts w:ascii="Calibri" w:hAnsi="Calibri"/>
                <w:color w:val="000000"/>
              </w:rPr>
              <w:t>01-02/02/2017</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12</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60"/>
        </w:trPr>
        <w:tc>
          <w:tcPr>
            <w:tcW w:w="690" w:type="dxa"/>
            <w:noWrap/>
            <w:hideMark/>
          </w:tcPr>
          <w:p w:rsidR="003F5299" w:rsidRDefault="003F5299">
            <w:pPr>
              <w:jc w:val="right"/>
              <w:rPr>
                <w:rFonts w:ascii="Calibri" w:hAnsi="Calibri"/>
                <w:color w:val="000000"/>
              </w:rPr>
            </w:pPr>
            <w:r>
              <w:rPr>
                <w:rFonts w:ascii="Calibri" w:hAnsi="Calibri"/>
                <w:color w:val="000000"/>
              </w:rPr>
              <w:t>22</w:t>
            </w:r>
          </w:p>
        </w:tc>
        <w:tc>
          <w:tcPr>
            <w:tcW w:w="3387" w:type="dxa"/>
            <w:hideMark/>
          </w:tcPr>
          <w:p w:rsidR="003F5299" w:rsidRDefault="003F5299">
            <w:pPr>
              <w:rPr>
                <w:rFonts w:ascii="Calibri" w:hAnsi="Calibri"/>
                <w:color w:val="000000"/>
              </w:rPr>
            </w:pPr>
            <w:proofErr w:type="spellStart"/>
            <w:r>
              <w:rPr>
                <w:rFonts w:ascii="Calibri" w:hAnsi="Calibri"/>
                <w:color w:val="000000"/>
              </w:rPr>
              <w:t>Agri</w:t>
            </w:r>
            <w:proofErr w:type="spellEnd"/>
            <w:r>
              <w:rPr>
                <w:rFonts w:ascii="Calibri" w:hAnsi="Calibri"/>
                <w:color w:val="000000"/>
              </w:rPr>
              <w:t>-finance</w:t>
            </w:r>
          </w:p>
        </w:tc>
        <w:tc>
          <w:tcPr>
            <w:tcW w:w="1985" w:type="dxa"/>
            <w:noWrap/>
            <w:hideMark/>
          </w:tcPr>
          <w:p w:rsidR="003F5299" w:rsidRDefault="003F5299">
            <w:pPr>
              <w:rPr>
                <w:rFonts w:ascii="Calibri" w:hAnsi="Calibri"/>
                <w:color w:val="000000"/>
              </w:rPr>
            </w:pPr>
            <w:r>
              <w:rPr>
                <w:rFonts w:ascii="Calibri" w:hAnsi="Calibri"/>
                <w:color w:val="000000"/>
              </w:rPr>
              <w:t>2/2/2017</w:t>
            </w:r>
          </w:p>
        </w:tc>
        <w:tc>
          <w:tcPr>
            <w:tcW w:w="1276" w:type="dxa"/>
            <w:noWrap/>
            <w:hideMark/>
          </w:tcPr>
          <w:p w:rsidR="003F5299" w:rsidRDefault="003F5299">
            <w:pPr>
              <w:jc w:val="center"/>
              <w:rPr>
                <w:rFonts w:ascii="Calibri" w:hAnsi="Calibri"/>
                <w:color w:val="000000"/>
              </w:rPr>
            </w:pPr>
            <w:r>
              <w:rPr>
                <w:rFonts w:ascii="Calibri" w:hAnsi="Calibri"/>
                <w:color w:val="000000"/>
              </w:rPr>
              <w:t>1</w:t>
            </w:r>
          </w:p>
        </w:tc>
        <w:tc>
          <w:tcPr>
            <w:tcW w:w="1417" w:type="dxa"/>
            <w:noWrap/>
            <w:hideMark/>
          </w:tcPr>
          <w:p w:rsidR="003F5299" w:rsidRDefault="003F5299">
            <w:pPr>
              <w:jc w:val="center"/>
              <w:rPr>
                <w:rFonts w:ascii="Calibri" w:hAnsi="Calibri"/>
                <w:color w:val="000000"/>
              </w:rPr>
            </w:pPr>
            <w:r>
              <w:rPr>
                <w:rFonts w:ascii="Calibri" w:hAnsi="Calibri"/>
                <w:color w:val="000000"/>
              </w:rPr>
              <w:t>7</w:t>
            </w:r>
          </w:p>
        </w:tc>
        <w:tc>
          <w:tcPr>
            <w:tcW w:w="1701" w:type="dxa"/>
            <w:noWrap/>
            <w:hideMark/>
          </w:tcPr>
          <w:p w:rsidR="003F5299" w:rsidRDefault="003F5299">
            <w:pPr>
              <w:rPr>
                <w:rFonts w:ascii="Calibri" w:hAnsi="Calibri"/>
                <w:color w:val="000000"/>
              </w:rPr>
            </w:pPr>
            <w:r>
              <w:rPr>
                <w:rFonts w:ascii="Calibri" w:hAnsi="Calibri"/>
                <w:color w:val="000000"/>
              </w:rPr>
              <w:t>BRS</w:t>
            </w:r>
          </w:p>
        </w:tc>
      </w:tr>
      <w:tr w:rsidR="00141F42" w:rsidTr="00141F42">
        <w:trPr>
          <w:trHeight w:val="630"/>
        </w:trPr>
        <w:tc>
          <w:tcPr>
            <w:tcW w:w="690" w:type="dxa"/>
            <w:noWrap/>
            <w:hideMark/>
          </w:tcPr>
          <w:p w:rsidR="003F5299" w:rsidRDefault="003F5299">
            <w:pPr>
              <w:jc w:val="right"/>
              <w:rPr>
                <w:rFonts w:ascii="Calibri" w:hAnsi="Calibri"/>
                <w:color w:val="000000"/>
              </w:rPr>
            </w:pPr>
            <w:r>
              <w:rPr>
                <w:rFonts w:ascii="Calibri" w:hAnsi="Calibri"/>
                <w:color w:val="000000"/>
              </w:rPr>
              <w:t>23</w:t>
            </w:r>
          </w:p>
        </w:tc>
        <w:tc>
          <w:tcPr>
            <w:tcW w:w="3387" w:type="dxa"/>
            <w:hideMark/>
          </w:tcPr>
          <w:p w:rsidR="003F5299" w:rsidRDefault="003F5299">
            <w:pPr>
              <w:rPr>
                <w:rFonts w:ascii="Calibri" w:hAnsi="Calibri"/>
                <w:color w:val="000000"/>
              </w:rPr>
            </w:pPr>
            <w:r>
              <w:rPr>
                <w:rFonts w:ascii="Calibri" w:hAnsi="Calibri"/>
                <w:color w:val="000000"/>
              </w:rPr>
              <w:t>Orientation and Induction</w:t>
            </w:r>
          </w:p>
        </w:tc>
        <w:tc>
          <w:tcPr>
            <w:tcW w:w="1985" w:type="dxa"/>
            <w:noWrap/>
            <w:hideMark/>
          </w:tcPr>
          <w:p w:rsidR="003F5299" w:rsidRDefault="003F5299">
            <w:pPr>
              <w:rPr>
                <w:rFonts w:ascii="Calibri" w:hAnsi="Calibri"/>
                <w:color w:val="000000"/>
              </w:rPr>
            </w:pPr>
            <w:r>
              <w:rPr>
                <w:rFonts w:ascii="Calibri" w:hAnsi="Calibri"/>
                <w:color w:val="000000"/>
              </w:rPr>
              <w:t>22-24/02/2017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2</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825"/>
        </w:trPr>
        <w:tc>
          <w:tcPr>
            <w:tcW w:w="690" w:type="dxa"/>
            <w:noWrap/>
            <w:hideMark/>
          </w:tcPr>
          <w:p w:rsidR="003F5299" w:rsidRDefault="003F5299">
            <w:pPr>
              <w:jc w:val="right"/>
              <w:rPr>
                <w:rFonts w:ascii="Calibri" w:hAnsi="Calibri"/>
                <w:color w:val="000000"/>
              </w:rPr>
            </w:pPr>
            <w:r>
              <w:rPr>
                <w:rFonts w:ascii="Calibri" w:hAnsi="Calibri"/>
                <w:color w:val="000000"/>
              </w:rPr>
              <w:t>24</w:t>
            </w:r>
          </w:p>
        </w:tc>
        <w:tc>
          <w:tcPr>
            <w:tcW w:w="3387" w:type="dxa"/>
            <w:hideMark/>
          </w:tcPr>
          <w:p w:rsidR="003F5299" w:rsidRDefault="003F5299">
            <w:pPr>
              <w:rPr>
                <w:rFonts w:ascii="Calibri" w:hAnsi="Calibri"/>
                <w:color w:val="000000"/>
              </w:rPr>
            </w:pPr>
            <w:r>
              <w:rPr>
                <w:rFonts w:ascii="Calibri" w:hAnsi="Calibri"/>
                <w:color w:val="000000"/>
              </w:rPr>
              <w:t>ILFAT (Individual Loan for Agricultural Transformation)</w:t>
            </w:r>
          </w:p>
        </w:tc>
        <w:tc>
          <w:tcPr>
            <w:tcW w:w="1985" w:type="dxa"/>
            <w:noWrap/>
            <w:hideMark/>
          </w:tcPr>
          <w:p w:rsidR="003F5299" w:rsidRDefault="003F5299">
            <w:pPr>
              <w:rPr>
                <w:rFonts w:ascii="Calibri" w:hAnsi="Calibri"/>
                <w:color w:val="000000"/>
              </w:rPr>
            </w:pPr>
            <w:r>
              <w:rPr>
                <w:rFonts w:ascii="Calibri" w:hAnsi="Calibri"/>
                <w:color w:val="000000"/>
              </w:rPr>
              <w:t>23-24/02/2017</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26</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945"/>
        </w:trPr>
        <w:tc>
          <w:tcPr>
            <w:tcW w:w="690" w:type="dxa"/>
            <w:noWrap/>
            <w:hideMark/>
          </w:tcPr>
          <w:p w:rsidR="003F5299" w:rsidRDefault="003F5299">
            <w:pPr>
              <w:jc w:val="right"/>
              <w:rPr>
                <w:rFonts w:ascii="Calibri" w:hAnsi="Calibri"/>
                <w:color w:val="000000"/>
              </w:rPr>
            </w:pPr>
            <w:r>
              <w:rPr>
                <w:rFonts w:ascii="Calibri" w:hAnsi="Calibri"/>
                <w:color w:val="000000"/>
              </w:rPr>
              <w:t>25</w:t>
            </w:r>
          </w:p>
        </w:tc>
        <w:tc>
          <w:tcPr>
            <w:tcW w:w="3387" w:type="dxa"/>
            <w:hideMark/>
          </w:tcPr>
          <w:p w:rsidR="003F5299" w:rsidRDefault="003F5299">
            <w:pPr>
              <w:rPr>
                <w:rFonts w:ascii="Calibri" w:hAnsi="Calibri"/>
                <w:color w:val="000000"/>
              </w:rPr>
            </w:pPr>
            <w:r>
              <w:rPr>
                <w:rFonts w:ascii="Calibri" w:hAnsi="Calibri"/>
                <w:color w:val="000000"/>
              </w:rPr>
              <w:t xml:space="preserve"> Training on Management Information System (MIS)</w:t>
            </w:r>
          </w:p>
        </w:tc>
        <w:tc>
          <w:tcPr>
            <w:tcW w:w="1985" w:type="dxa"/>
            <w:noWrap/>
            <w:hideMark/>
          </w:tcPr>
          <w:p w:rsidR="003F5299" w:rsidRDefault="003F5299">
            <w:pPr>
              <w:rPr>
                <w:rFonts w:ascii="Calibri" w:hAnsi="Calibri"/>
                <w:color w:val="000000"/>
              </w:rPr>
            </w:pPr>
            <w:r>
              <w:rPr>
                <w:rFonts w:ascii="Calibri" w:hAnsi="Calibri"/>
                <w:color w:val="000000"/>
              </w:rPr>
              <w:t>16-18/03/2017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21</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1020"/>
        </w:trPr>
        <w:tc>
          <w:tcPr>
            <w:tcW w:w="690" w:type="dxa"/>
            <w:noWrap/>
            <w:hideMark/>
          </w:tcPr>
          <w:p w:rsidR="003F5299" w:rsidRDefault="003F5299">
            <w:pPr>
              <w:jc w:val="right"/>
              <w:rPr>
                <w:rFonts w:ascii="Calibri" w:hAnsi="Calibri"/>
                <w:color w:val="000000"/>
              </w:rPr>
            </w:pPr>
            <w:r>
              <w:rPr>
                <w:rFonts w:ascii="Calibri" w:hAnsi="Calibri"/>
                <w:color w:val="000000"/>
              </w:rPr>
              <w:lastRenderedPageBreak/>
              <w:t>26</w:t>
            </w:r>
          </w:p>
        </w:tc>
        <w:tc>
          <w:tcPr>
            <w:tcW w:w="3387" w:type="dxa"/>
            <w:hideMark/>
          </w:tcPr>
          <w:p w:rsidR="003F5299" w:rsidRDefault="003F5299">
            <w:pPr>
              <w:rPr>
                <w:rFonts w:ascii="Calibri" w:hAnsi="Calibri"/>
                <w:color w:val="000000"/>
              </w:rPr>
            </w:pPr>
            <w:r>
              <w:rPr>
                <w:rFonts w:ascii="Calibri" w:hAnsi="Calibri"/>
                <w:color w:val="000000"/>
              </w:rPr>
              <w:t xml:space="preserve"> Training on Management Information System (MIS)</w:t>
            </w:r>
          </w:p>
        </w:tc>
        <w:tc>
          <w:tcPr>
            <w:tcW w:w="1985" w:type="dxa"/>
            <w:noWrap/>
            <w:hideMark/>
          </w:tcPr>
          <w:p w:rsidR="003F5299" w:rsidRDefault="003F5299">
            <w:pPr>
              <w:rPr>
                <w:rFonts w:ascii="Calibri" w:hAnsi="Calibri"/>
                <w:color w:val="000000"/>
              </w:rPr>
            </w:pPr>
            <w:r>
              <w:rPr>
                <w:rFonts w:ascii="Calibri" w:hAnsi="Calibri"/>
                <w:color w:val="000000"/>
              </w:rPr>
              <w:t>22-24/03/2017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32</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1575"/>
        </w:trPr>
        <w:tc>
          <w:tcPr>
            <w:tcW w:w="690" w:type="dxa"/>
            <w:noWrap/>
            <w:hideMark/>
          </w:tcPr>
          <w:p w:rsidR="003F5299" w:rsidRDefault="003F5299">
            <w:pPr>
              <w:jc w:val="right"/>
              <w:rPr>
                <w:rFonts w:ascii="Calibri" w:hAnsi="Calibri"/>
                <w:color w:val="000000"/>
              </w:rPr>
            </w:pPr>
            <w:r>
              <w:rPr>
                <w:rFonts w:ascii="Calibri" w:hAnsi="Calibri"/>
                <w:color w:val="000000"/>
              </w:rPr>
              <w:t>27</w:t>
            </w:r>
          </w:p>
        </w:tc>
        <w:tc>
          <w:tcPr>
            <w:tcW w:w="3387" w:type="dxa"/>
            <w:hideMark/>
          </w:tcPr>
          <w:p w:rsidR="003F5299" w:rsidRDefault="003F5299">
            <w:pPr>
              <w:rPr>
                <w:rFonts w:ascii="Calibri" w:hAnsi="Calibri"/>
                <w:color w:val="000000"/>
              </w:rPr>
            </w:pPr>
            <w:r>
              <w:rPr>
                <w:rFonts w:ascii="Calibri" w:hAnsi="Calibri"/>
                <w:color w:val="000000"/>
              </w:rPr>
              <w:t>PPI (Progress out of Poverty Index) and Compliant Resolution</w:t>
            </w:r>
          </w:p>
        </w:tc>
        <w:tc>
          <w:tcPr>
            <w:tcW w:w="1985" w:type="dxa"/>
            <w:noWrap/>
            <w:hideMark/>
          </w:tcPr>
          <w:p w:rsidR="003F5299" w:rsidRDefault="003F5299">
            <w:pPr>
              <w:rPr>
                <w:rFonts w:ascii="Calibri" w:hAnsi="Calibri"/>
                <w:color w:val="000000"/>
              </w:rPr>
            </w:pPr>
            <w:r>
              <w:rPr>
                <w:rFonts w:ascii="Calibri" w:hAnsi="Calibri"/>
                <w:color w:val="000000"/>
              </w:rPr>
              <w:t>27-30/03/2017</w:t>
            </w:r>
          </w:p>
        </w:tc>
        <w:tc>
          <w:tcPr>
            <w:tcW w:w="1276" w:type="dxa"/>
            <w:noWrap/>
            <w:hideMark/>
          </w:tcPr>
          <w:p w:rsidR="003F5299" w:rsidRDefault="003F5299">
            <w:pPr>
              <w:jc w:val="center"/>
              <w:rPr>
                <w:rFonts w:ascii="Calibri" w:hAnsi="Calibri"/>
                <w:color w:val="000000"/>
              </w:rPr>
            </w:pPr>
            <w:r>
              <w:rPr>
                <w:rFonts w:ascii="Calibri" w:hAnsi="Calibri"/>
                <w:color w:val="000000"/>
              </w:rPr>
              <w:t>4</w:t>
            </w:r>
          </w:p>
        </w:tc>
        <w:tc>
          <w:tcPr>
            <w:tcW w:w="1417" w:type="dxa"/>
            <w:noWrap/>
            <w:hideMark/>
          </w:tcPr>
          <w:p w:rsidR="003F5299" w:rsidRDefault="003F5299">
            <w:pPr>
              <w:jc w:val="center"/>
              <w:rPr>
                <w:rFonts w:ascii="Calibri" w:hAnsi="Calibri"/>
                <w:color w:val="000000"/>
              </w:rPr>
            </w:pPr>
            <w:r>
              <w:rPr>
                <w:rFonts w:ascii="Calibri" w:hAnsi="Calibri"/>
                <w:color w:val="000000"/>
              </w:rPr>
              <w:t>16</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810"/>
        </w:trPr>
        <w:tc>
          <w:tcPr>
            <w:tcW w:w="690" w:type="dxa"/>
            <w:noWrap/>
            <w:hideMark/>
          </w:tcPr>
          <w:p w:rsidR="003F5299" w:rsidRDefault="003F5299">
            <w:pPr>
              <w:jc w:val="right"/>
              <w:rPr>
                <w:rFonts w:ascii="Calibri" w:hAnsi="Calibri"/>
                <w:color w:val="000000"/>
              </w:rPr>
            </w:pPr>
            <w:r>
              <w:rPr>
                <w:rFonts w:ascii="Calibri" w:hAnsi="Calibri"/>
                <w:color w:val="000000"/>
              </w:rPr>
              <w:t>28</w:t>
            </w:r>
          </w:p>
        </w:tc>
        <w:tc>
          <w:tcPr>
            <w:tcW w:w="3387" w:type="dxa"/>
            <w:hideMark/>
          </w:tcPr>
          <w:p w:rsidR="003F5299" w:rsidRDefault="003F5299">
            <w:pPr>
              <w:rPr>
                <w:rFonts w:ascii="Calibri" w:hAnsi="Calibri"/>
                <w:color w:val="000000"/>
              </w:rPr>
            </w:pPr>
            <w:r>
              <w:rPr>
                <w:rFonts w:ascii="Calibri" w:hAnsi="Calibri"/>
                <w:color w:val="000000"/>
              </w:rPr>
              <w:t xml:space="preserve"> Training on Management Information System (MIS)</w:t>
            </w:r>
          </w:p>
        </w:tc>
        <w:tc>
          <w:tcPr>
            <w:tcW w:w="1985" w:type="dxa"/>
            <w:noWrap/>
            <w:hideMark/>
          </w:tcPr>
          <w:p w:rsidR="003F5299" w:rsidRDefault="003F5299">
            <w:pPr>
              <w:rPr>
                <w:rFonts w:ascii="Calibri" w:hAnsi="Calibri"/>
                <w:color w:val="000000"/>
              </w:rPr>
            </w:pPr>
            <w:r>
              <w:rPr>
                <w:rFonts w:ascii="Calibri" w:hAnsi="Calibri"/>
                <w:color w:val="000000"/>
              </w:rPr>
              <w:t>05-07/03/2017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23</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855"/>
        </w:trPr>
        <w:tc>
          <w:tcPr>
            <w:tcW w:w="690" w:type="dxa"/>
            <w:noWrap/>
            <w:hideMark/>
          </w:tcPr>
          <w:p w:rsidR="003F5299" w:rsidRDefault="003F5299">
            <w:pPr>
              <w:jc w:val="right"/>
              <w:rPr>
                <w:rFonts w:ascii="Calibri" w:hAnsi="Calibri"/>
                <w:color w:val="000000"/>
              </w:rPr>
            </w:pPr>
            <w:r>
              <w:rPr>
                <w:rFonts w:ascii="Calibri" w:hAnsi="Calibri"/>
                <w:color w:val="000000"/>
              </w:rPr>
              <w:t>29</w:t>
            </w:r>
          </w:p>
        </w:tc>
        <w:tc>
          <w:tcPr>
            <w:tcW w:w="3387" w:type="dxa"/>
            <w:hideMark/>
          </w:tcPr>
          <w:p w:rsidR="003F5299" w:rsidRDefault="003F5299">
            <w:pPr>
              <w:rPr>
                <w:rFonts w:ascii="Calibri" w:hAnsi="Calibri"/>
                <w:color w:val="000000"/>
              </w:rPr>
            </w:pPr>
            <w:r>
              <w:rPr>
                <w:rFonts w:ascii="Calibri" w:hAnsi="Calibri"/>
                <w:color w:val="000000"/>
              </w:rPr>
              <w:t xml:space="preserve"> Training on Management Information System (MIS)</w:t>
            </w:r>
          </w:p>
        </w:tc>
        <w:tc>
          <w:tcPr>
            <w:tcW w:w="1985" w:type="dxa"/>
            <w:noWrap/>
            <w:hideMark/>
          </w:tcPr>
          <w:p w:rsidR="003F5299" w:rsidRDefault="003F5299">
            <w:pPr>
              <w:rPr>
                <w:rFonts w:ascii="Calibri" w:hAnsi="Calibri"/>
                <w:color w:val="000000"/>
              </w:rPr>
            </w:pPr>
            <w:r>
              <w:rPr>
                <w:rFonts w:ascii="Calibri" w:hAnsi="Calibri"/>
                <w:color w:val="000000"/>
              </w:rPr>
              <w:t>10-12/04/2017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22</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45"/>
        </w:trPr>
        <w:tc>
          <w:tcPr>
            <w:tcW w:w="690" w:type="dxa"/>
            <w:noWrap/>
            <w:hideMark/>
          </w:tcPr>
          <w:p w:rsidR="003F5299" w:rsidRDefault="003F5299">
            <w:pPr>
              <w:jc w:val="right"/>
              <w:rPr>
                <w:rFonts w:ascii="Calibri" w:hAnsi="Calibri"/>
                <w:color w:val="000000"/>
              </w:rPr>
            </w:pPr>
            <w:r>
              <w:rPr>
                <w:rFonts w:ascii="Calibri" w:hAnsi="Calibri"/>
                <w:color w:val="000000"/>
              </w:rPr>
              <w:t>30</w:t>
            </w:r>
          </w:p>
        </w:tc>
        <w:tc>
          <w:tcPr>
            <w:tcW w:w="3387" w:type="dxa"/>
            <w:hideMark/>
          </w:tcPr>
          <w:p w:rsidR="003F5299" w:rsidRDefault="003F5299">
            <w:pPr>
              <w:rPr>
                <w:rFonts w:ascii="Calibri" w:hAnsi="Calibri"/>
                <w:color w:val="000000"/>
              </w:rPr>
            </w:pPr>
            <w:r>
              <w:rPr>
                <w:rFonts w:ascii="Calibri" w:hAnsi="Calibri"/>
                <w:color w:val="000000"/>
              </w:rPr>
              <w:t>Orientation and Induction</w:t>
            </w:r>
          </w:p>
        </w:tc>
        <w:tc>
          <w:tcPr>
            <w:tcW w:w="1985" w:type="dxa"/>
            <w:noWrap/>
            <w:hideMark/>
          </w:tcPr>
          <w:p w:rsidR="003F5299" w:rsidRDefault="003F5299">
            <w:pPr>
              <w:rPr>
                <w:rFonts w:ascii="Calibri" w:hAnsi="Calibri"/>
                <w:color w:val="000000"/>
              </w:rPr>
            </w:pPr>
            <w:r>
              <w:rPr>
                <w:rFonts w:ascii="Calibri" w:hAnsi="Calibri"/>
                <w:color w:val="000000"/>
              </w:rPr>
              <w:t>26-28/04/2017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9</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1080"/>
        </w:trPr>
        <w:tc>
          <w:tcPr>
            <w:tcW w:w="690" w:type="dxa"/>
            <w:noWrap/>
            <w:hideMark/>
          </w:tcPr>
          <w:p w:rsidR="003F5299" w:rsidRDefault="003F5299">
            <w:pPr>
              <w:jc w:val="right"/>
              <w:rPr>
                <w:rFonts w:ascii="Calibri" w:hAnsi="Calibri"/>
                <w:color w:val="000000"/>
              </w:rPr>
            </w:pPr>
            <w:r>
              <w:rPr>
                <w:rFonts w:ascii="Calibri" w:hAnsi="Calibri"/>
                <w:color w:val="000000"/>
              </w:rPr>
              <w:t>31</w:t>
            </w:r>
          </w:p>
        </w:tc>
        <w:tc>
          <w:tcPr>
            <w:tcW w:w="3387" w:type="dxa"/>
            <w:hideMark/>
          </w:tcPr>
          <w:p w:rsidR="003F5299" w:rsidRDefault="003F5299">
            <w:pPr>
              <w:rPr>
                <w:rFonts w:ascii="Calibri" w:hAnsi="Calibri"/>
                <w:color w:val="000000"/>
              </w:rPr>
            </w:pPr>
            <w:r>
              <w:rPr>
                <w:rFonts w:ascii="Calibri" w:hAnsi="Calibri"/>
                <w:color w:val="000000"/>
              </w:rPr>
              <w:t>ILFAT (Individual Loan for Agricultural Transformation)</w:t>
            </w:r>
          </w:p>
        </w:tc>
        <w:tc>
          <w:tcPr>
            <w:tcW w:w="1985" w:type="dxa"/>
            <w:noWrap/>
            <w:hideMark/>
          </w:tcPr>
          <w:p w:rsidR="003F5299" w:rsidRDefault="003F5299">
            <w:pPr>
              <w:rPr>
                <w:rFonts w:ascii="Calibri" w:hAnsi="Calibri"/>
                <w:color w:val="000000"/>
              </w:rPr>
            </w:pPr>
            <w:r>
              <w:rPr>
                <w:rFonts w:ascii="Calibri" w:hAnsi="Calibri"/>
                <w:color w:val="000000"/>
              </w:rPr>
              <w:t>28-29/04/2017</w:t>
            </w:r>
          </w:p>
        </w:tc>
        <w:tc>
          <w:tcPr>
            <w:tcW w:w="1276" w:type="dxa"/>
            <w:noWrap/>
            <w:hideMark/>
          </w:tcPr>
          <w:p w:rsidR="003F5299" w:rsidRDefault="003F5299">
            <w:pPr>
              <w:jc w:val="center"/>
              <w:rPr>
                <w:rFonts w:ascii="Calibri" w:hAnsi="Calibri"/>
                <w:color w:val="000000"/>
              </w:rPr>
            </w:pPr>
            <w:r>
              <w:rPr>
                <w:rFonts w:ascii="Calibri" w:hAnsi="Calibri"/>
                <w:color w:val="000000"/>
              </w:rPr>
              <w:t>2</w:t>
            </w:r>
          </w:p>
        </w:tc>
        <w:tc>
          <w:tcPr>
            <w:tcW w:w="1417" w:type="dxa"/>
            <w:noWrap/>
            <w:hideMark/>
          </w:tcPr>
          <w:p w:rsidR="003F5299" w:rsidRDefault="003F5299">
            <w:pPr>
              <w:jc w:val="center"/>
              <w:rPr>
                <w:rFonts w:ascii="Calibri" w:hAnsi="Calibri"/>
                <w:color w:val="000000"/>
              </w:rPr>
            </w:pPr>
            <w:r>
              <w:rPr>
                <w:rFonts w:ascii="Calibri" w:hAnsi="Calibri"/>
                <w:color w:val="000000"/>
              </w:rPr>
              <w:t>10</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705"/>
        </w:trPr>
        <w:tc>
          <w:tcPr>
            <w:tcW w:w="690" w:type="dxa"/>
            <w:noWrap/>
            <w:hideMark/>
          </w:tcPr>
          <w:p w:rsidR="003F5299" w:rsidRDefault="003F5299">
            <w:pPr>
              <w:jc w:val="right"/>
              <w:rPr>
                <w:rFonts w:ascii="Calibri" w:hAnsi="Calibri"/>
                <w:color w:val="000000"/>
              </w:rPr>
            </w:pPr>
            <w:r>
              <w:rPr>
                <w:rFonts w:ascii="Calibri" w:hAnsi="Calibri"/>
                <w:color w:val="000000"/>
              </w:rPr>
              <w:t>32</w:t>
            </w:r>
          </w:p>
        </w:tc>
        <w:tc>
          <w:tcPr>
            <w:tcW w:w="3387" w:type="dxa"/>
            <w:hideMark/>
          </w:tcPr>
          <w:p w:rsidR="003F5299" w:rsidRDefault="003F5299">
            <w:pPr>
              <w:rPr>
                <w:rFonts w:ascii="Calibri" w:hAnsi="Calibri"/>
                <w:color w:val="000000"/>
              </w:rPr>
            </w:pPr>
            <w:r>
              <w:rPr>
                <w:rFonts w:ascii="Calibri" w:hAnsi="Calibri"/>
                <w:color w:val="000000"/>
              </w:rPr>
              <w:t xml:space="preserve"> Training on IFRS(International Financial Reporting System )</w:t>
            </w:r>
          </w:p>
        </w:tc>
        <w:tc>
          <w:tcPr>
            <w:tcW w:w="1985" w:type="dxa"/>
            <w:noWrap/>
            <w:hideMark/>
          </w:tcPr>
          <w:p w:rsidR="003F5299" w:rsidRDefault="003F5299">
            <w:pPr>
              <w:rPr>
                <w:rFonts w:ascii="Calibri" w:hAnsi="Calibri"/>
                <w:color w:val="000000"/>
              </w:rPr>
            </w:pPr>
            <w:r>
              <w:rPr>
                <w:rFonts w:ascii="Calibri" w:hAnsi="Calibri"/>
                <w:color w:val="000000"/>
              </w:rPr>
              <w:t>01-23/05/2017</w:t>
            </w:r>
          </w:p>
        </w:tc>
        <w:tc>
          <w:tcPr>
            <w:tcW w:w="1276" w:type="dxa"/>
            <w:noWrap/>
            <w:hideMark/>
          </w:tcPr>
          <w:p w:rsidR="003F5299" w:rsidRDefault="003F5299">
            <w:pPr>
              <w:jc w:val="center"/>
              <w:rPr>
                <w:rFonts w:ascii="Calibri" w:hAnsi="Calibri"/>
                <w:color w:val="000000"/>
              </w:rPr>
            </w:pPr>
            <w:r>
              <w:rPr>
                <w:rFonts w:ascii="Calibri" w:hAnsi="Calibri"/>
                <w:color w:val="000000"/>
              </w:rPr>
              <w:t>16</w:t>
            </w:r>
          </w:p>
        </w:tc>
        <w:tc>
          <w:tcPr>
            <w:tcW w:w="1417" w:type="dxa"/>
            <w:noWrap/>
            <w:hideMark/>
          </w:tcPr>
          <w:p w:rsidR="003F5299" w:rsidRDefault="003F5299">
            <w:pPr>
              <w:jc w:val="center"/>
              <w:rPr>
                <w:rFonts w:ascii="Calibri" w:hAnsi="Calibri"/>
                <w:color w:val="000000"/>
              </w:rPr>
            </w:pPr>
            <w:r>
              <w:rPr>
                <w:rFonts w:ascii="Calibri" w:hAnsi="Calibri"/>
                <w:color w:val="000000"/>
              </w:rPr>
              <w:t>4</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555"/>
        </w:trPr>
        <w:tc>
          <w:tcPr>
            <w:tcW w:w="690" w:type="dxa"/>
            <w:noWrap/>
            <w:hideMark/>
          </w:tcPr>
          <w:p w:rsidR="003F5299" w:rsidRDefault="003F5299">
            <w:pPr>
              <w:jc w:val="right"/>
              <w:rPr>
                <w:rFonts w:ascii="Calibri" w:hAnsi="Calibri"/>
                <w:color w:val="000000"/>
              </w:rPr>
            </w:pPr>
            <w:r>
              <w:rPr>
                <w:rFonts w:ascii="Calibri" w:hAnsi="Calibri"/>
                <w:color w:val="000000"/>
              </w:rPr>
              <w:t>33</w:t>
            </w:r>
          </w:p>
        </w:tc>
        <w:tc>
          <w:tcPr>
            <w:tcW w:w="3387" w:type="dxa"/>
            <w:hideMark/>
          </w:tcPr>
          <w:p w:rsidR="003F5299" w:rsidRDefault="003F5299">
            <w:pPr>
              <w:rPr>
                <w:rFonts w:ascii="Calibri" w:hAnsi="Calibri"/>
                <w:color w:val="000000"/>
              </w:rPr>
            </w:pPr>
            <w:r>
              <w:rPr>
                <w:rFonts w:ascii="Calibri" w:hAnsi="Calibri"/>
                <w:color w:val="000000"/>
              </w:rPr>
              <w:t>Orientation and Induction</w:t>
            </w:r>
          </w:p>
        </w:tc>
        <w:tc>
          <w:tcPr>
            <w:tcW w:w="1985" w:type="dxa"/>
            <w:noWrap/>
            <w:hideMark/>
          </w:tcPr>
          <w:p w:rsidR="003F5299" w:rsidRDefault="003F5299">
            <w:pPr>
              <w:rPr>
                <w:rFonts w:ascii="Calibri" w:hAnsi="Calibri"/>
                <w:color w:val="000000"/>
              </w:rPr>
            </w:pPr>
            <w:r>
              <w:rPr>
                <w:rFonts w:ascii="Calibri" w:hAnsi="Calibri"/>
                <w:color w:val="000000"/>
              </w:rPr>
              <w:t>24-26/05/2017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6</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870"/>
        </w:trPr>
        <w:tc>
          <w:tcPr>
            <w:tcW w:w="690" w:type="dxa"/>
            <w:noWrap/>
            <w:hideMark/>
          </w:tcPr>
          <w:p w:rsidR="003F5299" w:rsidRDefault="003F5299">
            <w:pPr>
              <w:jc w:val="right"/>
              <w:rPr>
                <w:rFonts w:ascii="Calibri" w:hAnsi="Calibri"/>
                <w:color w:val="000000"/>
              </w:rPr>
            </w:pPr>
            <w:r>
              <w:rPr>
                <w:rFonts w:ascii="Calibri" w:hAnsi="Calibri"/>
                <w:color w:val="000000"/>
              </w:rPr>
              <w:t>34</w:t>
            </w:r>
          </w:p>
        </w:tc>
        <w:tc>
          <w:tcPr>
            <w:tcW w:w="3387" w:type="dxa"/>
            <w:hideMark/>
          </w:tcPr>
          <w:p w:rsidR="003F5299" w:rsidRDefault="003F5299">
            <w:pPr>
              <w:rPr>
                <w:rFonts w:ascii="Calibri" w:hAnsi="Calibri"/>
                <w:color w:val="000000"/>
              </w:rPr>
            </w:pPr>
            <w:r>
              <w:rPr>
                <w:rFonts w:ascii="Calibri" w:hAnsi="Calibri"/>
                <w:color w:val="000000"/>
              </w:rPr>
              <w:t>Workshop on Organization Performance</w:t>
            </w:r>
          </w:p>
        </w:tc>
        <w:tc>
          <w:tcPr>
            <w:tcW w:w="1985" w:type="dxa"/>
            <w:noWrap/>
            <w:hideMark/>
          </w:tcPr>
          <w:p w:rsidR="003F5299" w:rsidRDefault="003F5299">
            <w:pPr>
              <w:rPr>
                <w:rFonts w:ascii="Calibri" w:hAnsi="Calibri"/>
                <w:color w:val="000000"/>
              </w:rPr>
            </w:pPr>
            <w:r>
              <w:rPr>
                <w:rFonts w:ascii="Calibri" w:hAnsi="Calibri"/>
                <w:color w:val="000000"/>
              </w:rPr>
              <w:t>29-31/05/2017</w:t>
            </w:r>
          </w:p>
        </w:tc>
        <w:tc>
          <w:tcPr>
            <w:tcW w:w="1276" w:type="dxa"/>
            <w:noWrap/>
            <w:hideMark/>
          </w:tcPr>
          <w:p w:rsidR="003F5299" w:rsidRDefault="003F5299">
            <w:pPr>
              <w:jc w:val="center"/>
              <w:rPr>
                <w:rFonts w:ascii="Calibri" w:hAnsi="Calibri"/>
                <w:color w:val="000000"/>
              </w:rPr>
            </w:pPr>
            <w:r>
              <w:rPr>
                <w:rFonts w:ascii="Calibri" w:hAnsi="Calibri"/>
                <w:color w:val="000000"/>
              </w:rPr>
              <w:t>3</w:t>
            </w:r>
          </w:p>
        </w:tc>
        <w:tc>
          <w:tcPr>
            <w:tcW w:w="1417" w:type="dxa"/>
            <w:noWrap/>
            <w:hideMark/>
          </w:tcPr>
          <w:p w:rsidR="003F5299" w:rsidRDefault="003F5299">
            <w:pPr>
              <w:jc w:val="center"/>
              <w:rPr>
                <w:rFonts w:ascii="Calibri" w:hAnsi="Calibri"/>
                <w:color w:val="000000"/>
              </w:rPr>
            </w:pPr>
            <w:r>
              <w:rPr>
                <w:rFonts w:ascii="Calibri" w:hAnsi="Calibri"/>
                <w:color w:val="000000"/>
              </w:rPr>
              <w:t>19</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720"/>
        </w:trPr>
        <w:tc>
          <w:tcPr>
            <w:tcW w:w="690" w:type="dxa"/>
            <w:noWrap/>
            <w:hideMark/>
          </w:tcPr>
          <w:p w:rsidR="003F5299" w:rsidRDefault="003F5299">
            <w:pPr>
              <w:jc w:val="right"/>
              <w:rPr>
                <w:rFonts w:ascii="Calibri" w:hAnsi="Calibri"/>
                <w:color w:val="000000"/>
              </w:rPr>
            </w:pPr>
            <w:r>
              <w:rPr>
                <w:rFonts w:ascii="Calibri" w:hAnsi="Calibri"/>
                <w:color w:val="000000"/>
              </w:rPr>
              <w:t>35</w:t>
            </w:r>
          </w:p>
        </w:tc>
        <w:tc>
          <w:tcPr>
            <w:tcW w:w="3387" w:type="dxa"/>
            <w:hideMark/>
          </w:tcPr>
          <w:p w:rsidR="003F5299" w:rsidRDefault="003F5299">
            <w:pPr>
              <w:rPr>
                <w:rFonts w:ascii="Calibri" w:hAnsi="Calibri"/>
                <w:color w:val="000000"/>
              </w:rPr>
            </w:pPr>
            <w:r>
              <w:rPr>
                <w:rFonts w:ascii="Calibri" w:hAnsi="Calibri"/>
                <w:color w:val="000000"/>
              </w:rPr>
              <w:t xml:space="preserve"> Training on Risk and compliance </w:t>
            </w:r>
          </w:p>
        </w:tc>
        <w:tc>
          <w:tcPr>
            <w:tcW w:w="1985" w:type="dxa"/>
            <w:noWrap/>
            <w:hideMark/>
          </w:tcPr>
          <w:p w:rsidR="003F5299" w:rsidRDefault="003F5299">
            <w:pPr>
              <w:rPr>
                <w:rFonts w:ascii="Calibri" w:hAnsi="Calibri"/>
                <w:color w:val="000000"/>
              </w:rPr>
            </w:pPr>
            <w:r>
              <w:rPr>
                <w:rFonts w:ascii="Calibri" w:hAnsi="Calibri"/>
                <w:color w:val="000000"/>
              </w:rPr>
              <w:t>15/05/2017</w:t>
            </w:r>
          </w:p>
        </w:tc>
        <w:tc>
          <w:tcPr>
            <w:tcW w:w="1276" w:type="dxa"/>
            <w:noWrap/>
            <w:hideMark/>
          </w:tcPr>
          <w:p w:rsidR="003F5299" w:rsidRDefault="003F5299">
            <w:pPr>
              <w:jc w:val="center"/>
              <w:rPr>
                <w:rFonts w:ascii="Calibri" w:hAnsi="Calibri"/>
                <w:color w:val="000000"/>
              </w:rPr>
            </w:pPr>
            <w:r>
              <w:rPr>
                <w:rFonts w:ascii="Calibri" w:hAnsi="Calibri"/>
                <w:color w:val="000000"/>
              </w:rPr>
              <w:t>1</w:t>
            </w:r>
          </w:p>
        </w:tc>
        <w:tc>
          <w:tcPr>
            <w:tcW w:w="1417" w:type="dxa"/>
            <w:noWrap/>
            <w:hideMark/>
          </w:tcPr>
          <w:p w:rsidR="003F5299" w:rsidRDefault="003F5299">
            <w:pPr>
              <w:jc w:val="center"/>
              <w:rPr>
                <w:rFonts w:ascii="Calibri" w:hAnsi="Calibri"/>
                <w:color w:val="000000"/>
              </w:rPr>
            </w:pPr>
            <w:r>
              <w:rPr>
                <w:rFonts w:ascii="Calibri" w:hAnsi="Calibri"/>
                <w:color w:val="000000"/>
              </w:rPr>
              <w:t>17</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141F42" w:rsidTr="00141F42">
        <w:trPr>
          <w:trHeight w:val="630"/>
        </w:trPr>
        <w:tc>
          <w:tcPr>
            <w:tcW w:w="690" w:type="dxa"/>
            <w:noWrap/>
            <w:hideMark/>
          </w:tcPr>
          <w:p w:rsidR="003F5299" w:rsidRDefault="003F5299">
            <w:pPr>
              <w:jc w:val="right"/>
              <w:rPr>
                <w:rFonts w:ascii="Calibri" w:hAnsi="Calibri"/>
                <w:color w:val="000000"/>
              </w:rPr>
            </w:pPr>
            <w:r>
              <w:rPr>
                <w:rFonts w:ascii="Calibri" w:hAnsi="Calibri"/>
                <w:color w:val="000000"/>
              </w:rPr>
              <w:t>36</w:t>
            </w:r>
          </w:p>
        </w:tc>
        <w:tc>
          <w:tcPr>
            <w:tcW w:w="3387" w:type="dxa"/>
            <w:hideMark/>
          </w:tcPr>
          <w:p w:rsidR="003F5299" w:rsidRDefault="003F5299">
            <w:pPr>
              <w:rPr>
                <w:rFonts w:ascii="Calibri" w:hAnsi="Calibri"/>
                <w:color w:val="000000"/>
              </w:rPr>
            </w:pPr>
            <w:r>
              <w:rPr>
                <w:rFonts w:ascii="Calibri" w:hAnsi="Calibri"/>
                <w:color w:val="000000"/>
              </w:rPr>
              <w:t>Orientation and Induction Training</w:t>
            </w:r>
          </w:p>
        </w:tc>
        <w:tc>
          <w:tcPr>
            <w:tcW w:w="1985" w:type="dxa"/>
            <w:noWrap/>
            <w:hideMark/>
          </w:tcPr>
          <w:p w:rsidR="003F5299" w:rsidRDefault="003F5299">
            <w:pPr>
              <w:rPr>
                <w:rFonts w:ascii="Calibri" w:hAnsi="Calibri"/>
                <w:color w:val="000000"/>
              </w:rPr>
            </w:pPr>
            <w:r>
              <w:rPr>
                <w:rFonts w:ascii="Calibri" w:hAnsi="Calibri"/>
                <w:color w:val="000000"/>
              </w:rPr>
              <w:t>11-15/06/2017</w:t>
            </w:r>
          </w:p>
        </w:tc>
        <w:tc>
          <w:tcPr>
            <w:tcW w:w="1276" w:type="dxa"/>
            <w:noWrap/>
            <w:hideMark/>
          </w:tcPr>
          <w:p w:rsidR="003F5299" w:rsidRDefault="003F5299">
            <w:pPr>
              <w:jc w:val="center"/>
              <w:rPr>
                <w:rFonts w:ascii="Calibri" w:hAnsi="Calibri"/>
                <w:color w:val="000000"/>
              </w:rPr>
            </w:pPr>
            <w:r>
              <w:rPr>
                <w:rFonts w:ascii="Calibri" w:hAnsi="Calibri"/>
                <w:color w:val="000000"/>
              </w:rPr>
              <w:t>5</w:t>
            </w:r>
          </w:p>
        </w:tc>
        <w:tc>
          <w:tcPr>
            <w:tcW w:w="1417" w:type="dxa"/>
            <w:noWrap/>
            <w:hideMark/>
          </w:tcPr>
          <w:p w:rsidR="003F5299" w:rsidRDefault="003F5299">
            <w:pPr>
              <w:jc w:val="center"/>
              <w:rPr>
                <w:rFonts w:ascii="Calibri" w:hAnsi="Calibri"/>
                <w:color w:val="000000"/>
              </w:rPr>
            </w:pPr>
            <w:r>
              <w:rPr>
                <w:rFonts w:ascii="Calibri" w:hAnsi="Calibri"/>
                <w:color w:val="000000"/>
              </w:rPr>
              <w:t>1</w:t>
            </w:r>
          </w:p>
        </w:tc>
        <w:tc>
          <w:tcPr>
            <w:tcW w:w="1701" w:type="dxa"/>
            <w:noWrap/>
            <w:hideMark/>
          </w:tcPr>
          <w:p w:rsidR="003F5299" w:rsidRDefault="003F5299">
            <w:pPr>
              <w:rPr>
                <w:rFonts w:ascii="Calibri" w:hAnsi="Calibri"/>
                <w:color w:val="000000"/>
              </w:rPr>
            </w:pPr>
            <w:r>
              <w:rPr>
                <w:rFonts w:ascii="Calibri" w:hAnsi="Calibri"/>
                <w:color w:val="000000"/>
              </w:rPr>
              <w:t>Wasasa MFI</w:t>
            </w:r>
          </w:p>
        </w:tc>
      </w:tr>
      <w:tr w:rsidR="00B6071A" w:rsidRPr="00B6071A" w:rsidTr="00141F42">
        <w:trPr>
          <w:trHeight w:val="300"/>
        </w:trPr>
        <w:tc>
          <w:tcPr>
            <w:tcW w:w="6062" w:type="dxa"/>
            <w:gridSpan w:val="3"/>
            <w:hideMark/>
          </w:tcPr>
          <w:p w:rsidR="00B6071A" w:rsidRPr="00B6071A" w:rsidRDefault="00B6071A" w:rsidP="001B528E">
            <w:pPr>
              <w:spacing w:line="480" w:lineRule="auto"/>
              <w:jc w:val="both"/>
            </w:pPr>
            <w:r w:rsidRPr="00B6071A">
              <w:t>Total</w:t>
            </w:r>
          </w:p>
        </w:tc>
        <w:tc>
          <w:tcPr>
            <w:tcW w:w="1276" w:type="dxa"/>
            <w:hideMark/>
          </w:tcPr>
          <w:p w:rsidR="00B6071A" w:rsidRPr="00B6071A" w:rsidRDefault="00141F42" w:rsidP="001B528E">
            <w:pPr>
              <w:spacing w:line="480" w:lineRule="auto"/>
              <w:jc w:val="both"/>
            </w:pPr>
            <w:r>
              <w:t>115</w:t>
            </w:r>
          </w:p>
        </w:tc>
        <w:tc>
          <w:tcPr>
            <w:tcW w:w="1417" w:type="dxa"/>
            <w:noWrap/>
            <w:hideMark/>
          </w:tcPr>
          <w:p w:rsidR="00B6071A" w:rsidRPr="00B6071A" w:rsidRDefault="00141F42" w:rsidP="001B528E">
            <w:pPr>
              <w:spacing w:line="480" w:lineRule="auto"/>
              <w:jc w:val="both"/>
            </w:pPr>
            <w:r>
              <w:t>478</w:t>
            </w:r>
          </w:p>
        </w:tc>
        <w:tc>
          <w:tcPr>
            <w:tcW w:w="1701" w:type="dxa"/>
            <w:noWrap/>
            <w:hideMark/>
          </w:tcPr>
          <w:p w:rsidR="00B6071A" w:rsidRPr="00B6071A" w:rsidRDefault="00B6071A" w:rsidP="001B528E">
            <w:pPr>
              <w:spacing w:line="480" w:lineRule="auto"/>
              <w:jc w:val="both"/>
            </w:pPr>
            <w:r w:rsidRPr="00B6071A">
              <w:t> </w:t>
            </w:r>
          </w:p>
        </w:tc>
      </w:tr>
    </w:tbl>
    <w:p w:rsidR="00B6071A" w:rsidRDefault="00B6071A" w:rsidP="001B528E">
      <w:pPr>
        <w:spacing w:line="480" w:lineRule="auto"/>
        <w:jc w:val="both"/>
      </w:pPr>
    </w:p>
    <w:p w:rsidR="000F4567" w:rsidRDefault="000F4567" w:rsidP="001B528E">
      <w:pPr>
        <w:spacing w:line="480" w:lineRule="auto"/>
        <w:jc w:val="both"/>
      </w:pPr>
    </w:p>
    <w:p w:rsidR="00AD1998" w:rsidRPr="00710A7B" w:rsidRDefault="00AD1998" w:rsidP="00446EC8">
      <w:pPr>
        <w:pStyle w:val="BodyTextIndent2"/>
        <w:numPr>
          <w:ilvl w:val="0"/>
          <w:numId w:val="32"/>
        </w:numPr>
        <w:spacing w:line="480" w:lineRule="auto"/>
        <w:jc w:val="center"/>
        <w:outlineLvl w:val="1"/>
        <w:rPr>
          <w:b/>
          <w:bCs/>
          <w:sz w:val="24"/>
          <w:szCs w:val="24"/>
        </w:rPr>
      </w:pPr>
      <w:bookmarkStart w:id="20" w:name="_Toc498360815"/>
      <w:r w:rsidRPr="001A6213">
        <w:rPr>
          <w:b/>
          <w:bCs/>
          <w:sz w:val="24"/>
          <w:szCs w:val="24"/>
        </w:rPr>
        <w:lastRenderedPageBreak/>
        <w:t>Surveys</w:t>
      </w:r>
      <w:r w:rsidR="00D92B1F" w:rsidRPr="001A6213">
        <w:rPr>
          <w:b/>
          <w:bCs/>
          <w:sz w:val="24"/>
          <w:szCs w:val="24"/>
        </w:rPr>
        <w:t xml:space="preserve">, pilot </w:t>
      </w:r>
      <w:r w:rsidR="00D92B1F" w:rsidRPr="001A6213">
        <w:rPr>
          <w:b/>
          <w:bCs/>
          <w:noProof/>
          <w:sz w:val="24"/>
          <w:szCs w:val="24"/>
        </w:rPr>
        <w:t>projects/products</w:t>
      </w:r>
      <w:r w:rsidR="00D92B1F" w:rsidRPr="001A6213">
        <w:rPr>
          <w:b/>
          <w:bCs/>
          <w:sz w:val="24"/>
          <w:szCs w:val="24"/>
        </w:rPr>
        <w:t xml:space="preserve"> and visits</w:t>
      </w:r>
      <w:bookmarkEnd w:id="20"/>
    </w:p>
    <w:p w:rsidR="001E6847" w:rsidRDefault="00816B1C" w:rsidP="001B528E">
      <w:pPr>
        <w:pStyle w:val="BodyTextIndent2"/>
        <w:spacing w:line="480" w:lineRule="auto"/>
        <w:ind w:left="0" w:firstLine="0"/>
        <w:rPr>
          <w:sz w:val="24"/>
          <w:szCs w:val="24"/>
        </w:rPr>
      </w:pPr>
      <w:r>
        <w:rPr>
          <w:sz w:val="24"/>
          <w:szCs w:val="24"/>
        </w:rPr>
        <w:tab/>
      </w:r>
      <w:r w:rsidR="001E6847">
        <w:rPr>
          <w:sz w:val="24"/>
          <w:szCs w:val="24"/>
        </w:rPr>
        <w:t xml:space="preserve">Different studies, surveys, partners’ visits, and product designs did happen at Wasasa in the fiscal year; some of them were done in-house by own staff and others were done through technical supports from our partners. </w:t>
      </w:r>
    </w:p>
    <w:p w:rsidR="001E6847" w:rsidRDefault="001E6847" w:rsidP="001B528E">
      <w:pPr>
        <w:pStyle w:val="BodyTextIndent2"/>
        <w:spacing w:line="480" w:lineRule="auto"/>
        <w:ind w:left="0" w:firstLine="0"/>
        <w:rPr>
          <w:sz w:val="24"/>
          <w:szCs w:val="24"/>
        </w:rPr>
      </w:pPr>
      <w:r>
        <w:rPr>
          <w:sz w:val="24"/>
          <w:szCs w:val="24"/>
        </w:rPr>
        <w:tab/>
        <w:t>T</w:t>
      </w:r>
      <w:r w:rsidR="003671C8">
        <w:rPr>
          <w:sz w:val="24"/>
          <w:szCs w:val="24"/>
        </w:rPr>
        <w:t>he</w:t>
      </w:r>
      <w:r w:rsidR="00141F42">
        <w:rPr>
          <w:sz w:val="24"/>
          <w:szCs w:val="24"/>
        </w:rPr>
        <w:t xml:space="preserve"> staff of Wasasa in a team condu</w:t>
      </w:r>
      <w:r w:rsidR="00252C6C">
        <w:rPr>
          <w:sz w:val="24"/>
          <w:szCs w:val="24"/>
        </w:rPr>
        <w:t>cted two market studies; one was</w:t>
      </w:r>
      <w:r w:rsidR="00141F42">
        <w:rPr>
          <w:sz w:val="24"/>
          <w:szCs w:val="24"/>
        </w:rPr>
        <w:t xml:space="preserve"> to select operational areas for new branche</w:t>
      </w:r>
      <w:r w:rsidR="00252C6C">
        <w:rPr>
          <w:sz w:val="24"/>
          <w:szCs w:val="24"/>
        </w:rPr>
        <w:t>s opening and the second was</w:t>
      </w:r>
      <w:r w:rsidR="00141F42">
        <w:rPr>
          <w:sz w:val="24"/>
          <w:szCs w:val="24"/>
        </w:rPr>
        <w:t xml:space="preserve"> area study to open </w:t>
      </w:r>
      <w:r w:rsidR="00D870BF">
        <w:rPr>
          <w:sz w:val="24"/>
          <w:szCs w:val="24"/>
        </w:rPr>
        <w:t xml:space="preserve">new </w:t>
      </w:r>
      <w:r w:rsidR="00141F42">
        <w:rPr>
          <w:sz w:val="24"/>
          <w:szCs w:val="24"/>
        </w:rPr>
        <w:t xml:space="preserve">Rural Services Facilities. </w:t>
      </w:r>
      <w:r>
        <w:rPr>
          <w:sz w:val="24"/>
          <w:szCs w:val="24"/>
        </w:rPr>
        <w:t>Two loan proposals were written and submitted to the Development Bank of Ethiopia; one was for Women Entrepreneurship Deve</w:t>
      </w:r>
      <w:r w:rsidR="003671C8">
        <w:rPr>
          <w:sz w:val="24"/>
          <w:szCs w:val="24"/>
        </w:rPr>
        <w:t>lopment Program (WEDP) and the s</w:t>
      </w:r>
      <w:r>
        <w:rPr>
          <w:sz w:val="24"/>
          <w:szCs w:val="24"/>
        </w:rPr>
        <w:t>econd was for SME financing; while the former wa</w:t>
      </w:r>
      <w:r w:rsidR="003671C8">
        <w:rPr>
          <w:sz w:val="24"/>
          <w:szCs w:val="24"/>
        </w:rPr>
        <w:t xml:space="preserve">s a continued </w:t>
      </w:r>
      <w:r>
        <w:rPr>
          <w:sz w:val="24"/>
          <w:szCs w:val="24"/>
        </w:rPr>
        <w:t xml:space="preserve">program that Wasasa applied for the third time, the latter was a new program where Wasasa has become among the very few MFIs and Banks selected to be part of the program. </w:t>
      </w:r>
    </w:p>
    <w:p w:rsidR="00D870BF" w:rsidRDefault="001E6847" w:rsidP="001B528E">
      <w:pPr>
        <w:pStyle w:val="BodyTextIndent2"/>
        <w:spacing w:line="480" w:lineRule="auto"/>
        <w:ind w:left="0" w:firstLine="0"/>
        <w:rPr>
          <w:sz w:val="24"/>
          <w:szCs w:val="24"/>
        </w:rPr>
      </w:pPr>
      <w:r>
        <w:rPr>
          <w:sz w:val="24"/>
          <w:szCs w:val="24"/>
        </w:rPr>
        <w:tab/>
        <w:t xml:space="preserve">A needs assessment study was conducted </w:t>
      </w:r>
      <w:r w:rsidR="00141F42">
        <w:rPr>
          <w:sz w:val="24"/>
          <w:szCs w:val="24"/>
        </w:rPr>
        <w:t>with financial support</w:t>
      </w:r>
      <w:r w:rsidR="00D870BF">
        <w:rPr>
          <w:sz w:val="24"/>
          <w:szCs w:val="24"/>
        </w:rPr>
        <w:t>s</w:t>
      </w:r>
      <w:r w:rsidR="00141F42">
        <w:rPr>
          <w:sz w:val="24"/>
          <w:szCs w:val="24"/>
        </w:rPr>
        <w:t xml:space="preserve"> from PAM</w:t>
      </w:r>
      <w:r w:rsidR="00253568">
        <w:rPr>
          <w:sz w:val="24"/>
          <w:szCs w:val="24"/>
        </w:rPr>
        <w:t xml:space="preserve">IGA and SOS FAIM Belgium </w:t>
      </w:r>
      <w:r w:rsidR="00141F42">
        <w:rPr>
          <w:sz w:val="24"/>
          <w:szCs w:val="24"/>
        </w:rPr>
        <w:t xml:space="preserve">to </w:t>
      </w:r>
      <w:r w:rsidR="00D870BF">
        <w:rPr>
          <w:sz w:val="24"/>
          <w:szCs w:val="24"/>
        </w:rPr>
        <w:t xml:space="preserve">enable us </w:t>
      </w:r>
      <w:r w:rsidR="00141F42">
        <w:rPr>
          <w:sz w:val="24"/>
          <w:szCs w:val="24"/>
        </w:rPr>
        <w:t>select an appropriate front-o</w:t>
      </w:r>
      <w:r w:rsidR="00D870BF">
        <w:rPr>
          <w:sz w:val="24"/>
          <w:szCs w:val="24"/>
        </w:rPr>
        <w:t xml:space="preserve">ffice technology </w:t>
      </w:r>
      <w:r w:rsidR="00141F42">
        <w:rPr>
          <w:sz w:val="24"/>
          <w:szCs w:val="24"/>
        </w:rPr>
        <w:t xml:space="preserve">to integrate the transactions at RSFs into the core-banking and for credit officers to use technology for transactions that are happening in the field; instead of the current </w:t>
      </w:r>
      <w:r w:rsidR="00D870BF">
        <w:rPr>
          <w:sz w:val="24"/>
          <w:szCs w:val="24"/>
        </w:rPr>
        <w:t xml:space="preserve">duplicated transactions that are manually done at the field and posted by tellers at the branch offices. </w:t>
      </w:r>
    </w:p>
    <w:p w:rsidR="00B45D17" w:rsidRPr="00710A7B" w:rsidRDefault="000B0AFB" w:rsidP="001B528E">
      <w:pPr>
        <w:pStyle w:val="BodyTextIndent2"/>
        <w:spacing w:line="480" w:lineRule="auto"/>
        <w:ind w:left="0" w:firstLine="0"/>
        <w:rPr>
          <w:sz w:val="24"/>
          <w:szCs w:val="24"/>
        </w:rPr>
      </w:pPr>
      <w:r>
        <w:rPr>
          <w:sz w:val="24"/>
          <w:szCs w:val="24"/>
        </w:rPr>
        <w:tab/>
      </w:r>
      <w:r w:rsidR="00D870BF">
        <w:rPr>
          <w:sz w:val="24"/>
          <w:szCs w:val="24"/>
        </w:rPr>
        <w:t>Furt</w:t>
      </w:r>
      <w:r w:rsidR="00253568">
        <w:rPr>
          <w:sz w:val="24"/>
          <w:szCs w:val="24"/>
        </w:rPr>
        <w:t>hermore, ICCO-Terrafina has</w:t>
      </w:r>
      <w:r w:rsidR="00D870BF">
        <w:rPr>
          <w:sz w:val="24"/>
          <w:szCs w:val="24"/>
        </w:rPr>
        <w:t xml:space="preserve"> conducted a feasibility study for new </w:t>
      </w:r>
      <w:proofErr w:type="spellStart"/>
      <w:r w:rsidR="00D870BF">
        <w:rPr>
          <w:sz w:val="24"/>
          <w:szCs w:val="24"/>
        </w:rPr>
        <w:t>agri</w:t>
      </w:r>
      <w:proofErr w:type="spellEnd"/>
      <w:r w:rsidR="00D870BF">
        <w:rPr>
          <w:sz w:val="24"/>
          <w:szCs w:val="24"/>
        </w:rPr>
        <w:t>-loan product development, in the MasterCard Foundation Supported program. In addition Wasasa has established three new partnerships with SOS FAIM Belgium, SOS FAIM Luxemburg, and BRS</w:t>
      </w:r>
      <w:r w:rsidR="00DE43D9">
        <w:rPr>
          <w:sz w:val="24"/>
          <w:szCs w:val="24"/>
        </w:rPr>
        <w:t xml:space="preserve"> (a Belgian foun</w:t>
      </w:r>
      <w:r w:rsidR="003671C8">
        <w:rPr>
          <w:sz w:val="24"/>
          <w:szCs w:val="24"/>
        </w:rPr>
        <w:t>dation). T</w:t>
      </w:r>
      <w:r w:rsidR="00252C6C">
        <w:rPr>
          <w:sz w:val="24"/>
          <w:szCs w:val="24"/>
        </w:rPr>
        <w:t xml:space="preserve">hey are going to </w:t>
      </w:r>
      <w:r w:rsidR="00DE43D9">
        <w:rPr>
          <w:sz w:val="24"/>
          <w:szCs w:val="24"/>
        </w:rPr>
        <w:t xml:space="preserve">financially and technically support Wasasa in </w:t>
      </w:r>
      <w:proofErr w:type="spellStart"/>
      <w:r w:rsidR="00DE43D9">
        <w:rPr>
          <w:sz w:val="24"/>
          <w:szCs w:val="24"/>
        </w:rPr>
        <w:t>agri</w:t>
      </w:r>
      <w:proofErr w:type="spellEnd"/>
      <w:r w:rsidR="00DE43D9">
        <w:rPr>
          <w:sz w:val="24"/>
          <w:szCs w:val="24"/>
        </w:rPr>
        <w:t xml:space="preserve">-finance, savings mobilization, marketing, and technology. </w:t>
      </w:r>
      <w:r w:rsidR="001E6847">
        <w:rPr>
          <w:sz w:val="24"/>
          <w:szCs w:val="24"/>
        </w:rPr>
        <w:t xml:space="preserve">Apart from the benefits that Wasasa has been getting from PAMIGA as a network member, a new agreement is entered between Wasasa and </w:t>
      </w:r>
      <w:r w:rsidR="00DE43D9">
        <w:rPr>
          <w:sz w:val="24"/>
          <w:szCs w:val="24"/>
        </w:rPr>
        <w:t xml:space="preserve">PAMIGA, for </w:t>
      </w:r>
      <w:r w:rsidR="001E6847">
        <w:rPr>
          <w:sz w:val="24"/>
          <w:szCs w:val="24"/>
        </w:rPr>
        <w:t xml:space="preserve">the latter to technically support </w:t>
      </w:r>
      <w:r w:rsidR="00DE43D9">
        <w:rPr>
          <w:sz w:val="24"/>
          <w:szCs w:val="24"/>
        </w:rPr>
        <w:t xml:space="preserve">Wasasa </w:t>
      </w:r>
      <w:r w:rsidR="001E6847">
        <w:rPr>
          <w:sz w:val="24"/>
          <w:szCs w:val="24"/>
        </w:rPr>
        <w:t xml:space="preserve">in the effort that it is making </w:t>
      </w:r>
      <w:r w:rsidR="001E6847">
        <w:rPr>
          <w:sz w:val="24"/>
          <w:szCs w:val="24"/>
        </w:rPr>
        <w:lastRenderedPageBreak/>
        <w:t>to have alternative services delive</w:t>
      </w:r>
      <w:r w:rsidR="00253568">
        <w:rPr>
          <w:sz w:val="24"/>
          <w:szCs w:val="24"/>
        </w:rPr>
        <w:t>ry approaches using technology.</w:t>
      </w:r>
      <w:r w:rsidR="00DE43D9">
        <w:rPr>
          <w:sz w:val="24"/>
          <w:szCs w:val="24"/>
        </w:rPr>
        <w:t xml:space="preserve"> </w:t>
      </w:r>
      <w:r w:rsidR="00253568">
        <w:rPr>
          <w:sz w:val="24"/>
          <w:szCs w:val="24"/>
        </w:rPr>
        <w:t>PAMIGA has also supported Wasasa to implement</w:t>
      </w:r>
      <w:r w:rsidR="00DE43D9">
        <w:rPr>
          <w:sz w:val="24"/>
          <w:szCs w:val="24"/>
        </w:rPr>
        <w:t xml:space="preserve"> PPI and customers complaint resolution </w:t>
      </w:r>
      <w:r>
        <w:rPr>
          <w:sz w:val="24"/>
          <w:szCs w:val="24"/>
        </w:rPr>
        <w:t xml:space="preserve">mechanisms in the selected representative branches of all regional offices. </w:t>
      </w:r>
      <w:r w:rsidR="00DE43D9">
        <w:rPr>
          <w:sz w:val="24"/>
          <w:szCs w:val="24"/>
        </w:rPr>
        <w:t xml:space="preserve"> </w:t>
      </w:r>
    </w:p>
    <w:p w:rsidR="00AD1998" w:rsidRPr="00710A7B" w:rsidRDefault="00AD1998" w:rsidP="00446EC8">
      <w:pPr>
        <w:pStyle w:val="BodyTextIndent2"/>
        <w:numPr>
          <w:ilvl w:val="0"/>
          <w:numId w:val="32"/>
        </w:numPr>
        <w:spacing w:line="480" w:lineRule="auto"/>
        <w:jc w:val="center"/>
        <w:outlineLvl w:val="1"/>
        <w:rPr>
          <w:sz w:val="24"/>
          <w:szCs w:val="24"/>
        </w:rPr>
      </w:pPr>
      <w:bookmarkStart w:id="21" w:name="_Toc498360816"/>
      <w:r w:rsidRPr="001C3281">
        <w:rPr>
          <w:b/>
          <w:bCs/>
          <w:sz w:val="24"/>
          <w:szCs w:val="24"/>
        </w:rPr>
        <w:t>Reporting</w:t>
      </w:r>
      <w:bookmarkEnd w:id="21"/>
    </w:p>
    <w:p w:rsidR="00BE0D08" w:rsidRDefault="00816B1C" w:rsidP="001B528E">
      <w:pPr>
        <w:pStyle w:val="BodyTextIndent2"/>
        <w:spacing w:line="480" w:lineRule="auto"/>
        <w:ind w:left="0" w:firstLine="0"/>
        <w:rPr>
          <w:sz w:val="24"/>
          <w:szCs w:val="24"/>
        </w:rPr>
      </w:pPr>
      <w:r>
        <w:rPr>
          <w:sz w:val="24"/>
          <w:szCs w:val="24"/>
        </w:rPr>
        <w:tab/>
      </w:r>
      <w:r w:rsidR="00BD4CA1" w:rsidRPr="00710A7B">
        <w:rPr>
          <w:sz w:val="24"/>
          <w:szCs w:val="24"/>
        </w:rPr>
        <w:t>During this period</w:t>
      </w:r>
      <w:r w:rsidR="00AD1998" w:rsidRPr="00710A7B">
        <w:rPr>
          <w:sz w:val="24"/>
          <w:szCs w:val="24"/>
        </w:rPr>
        <w:t xml:space="preserve"> Wasasa had been regularly reporting to its stakeholders as per their requirements. </w:t>
      </w:r>
      <w:r w:rsidR="00AD1998" w:rsidRPr="00DE5935">
        <w:rPr>
          <w:noProof/>
          <w:sz w:val="24"/>
          <w:szCs w:val="24"/>
        </w:rPr>
        <w:t>Performance Reports were quarterly submitted to National Bank of Ethiopia, AEMFI, RUFIP Project Coordination Unit under the Development Bank of Ethiopia,</w:t>
      </w:r>
      <w:r w:rsidR="00974D5D" w:rsidRPr="00DE5935">
        <w:rPr>
          <w:noProof/>
          <w:sz w:val="24"/>
          <w:szCs w:val="24"/>
        </w:rPr>
        <w:t xml:space="preserve"> WEDP Project Coordination Unit at DBE, Cordaid, Terrafina Microfinance, </w:t>
      </w:r>
      <w:r w:rsidR="000B0AFB">
        <w:rPr>
          <w:noProof/>
          <w:sz w:val="24"/>
          <w:szCs w:val="24"/>
        </w:rPr>
        <w:t xml:space="preserve">and </w:t>
      </w:r>
      <w:r w:rsidR="00974D5D" w:rsidRPr="00DE5935">
        <w:rPr>
          <w:noProof/>
          <w:sz w:val="24"/>
          <w:szCs w:val="24"/>
        </w:rPr>
        <w:t>PAMIGA</w:t>
      </w:r>
      <w:r w:rsidR="00AD1998" w:rsidRPr="00DE5935">
        <w:rPr>
          <w:noProof/>
          <w:sz w:val="24"/>
          <w:szCs w:val="24"/>
        </w:rPr>
        <w:t xml:space="preserve"> hrough the Head Office of Wasasa while its branch offices ha</w:t>
      </w:r>
      <w:r w:rsidR="004E0F47" w:rsidRPr="00DE5935">
        <w:rPr>
          <w:noProof/>
          <w:sz w:val="24"/>
          <w:szCs w:val="24"/>
        </w:rPr>
        <w:t>ve</w:t>
      </w:r>
      <w:r w:rsidR="00AD1998" w:rsidRPr="00DE5935">
        <w:rPr>
          <w:noProof/>
          <w:sz w:val="24"/>
          <w:szCs w:val="24"/>
        </w:rPr>
        <w:t xml:space="preserve"> been reporting to the district administration office in their respective operational area</w:t>
      </w:r>
      <w:r w:rsidR="005703D3" w:rsidRPr="00DE5935">
        <w:rPr>
          <w:noProof/>
          <w:sz w:val="24"/>
          <w:szCs w:val="24"/>
        </w:rPr>
        <w:t>s</w:t>
      </w:r>
      <w:r w:rsidR="00AD1998" w:rsidRPr="00DE5935">
        <w:rPr>
          <w:noProof/>
          <w:sz w:val="24"/>
          <w:szCs w:val="24"/>
        </w:rPr>
        <w:t>.</w:t>
      </w:r>
      <w:r w:rsidR="00AD1998" w:rsidRPr="00710A7B">
        <w:rPr>
          <w:sz w:val="24"/>
          <w:szCs w:val="24"/>
        </w:rPr>
        <w:t xml:space="preserve"> </w:t>
      </w:r>
    </w:p>
    <w:p w:rsidR="00AD1998" w:rsidRPr="00225D3E" w:rsidRDefault="00816B1C" w:rsidP="001B528E">
      <w:pPr>
        <w:pStyle w:val="BodyTextIndent2"/>
        <w:spacing w:line="480" w:lineRule="auto"/>
        <w:ind w:left="0" w:firstLine="0"/>
        <w:rPr>
          <w:sz w:val="24"/>
          <w:szCs w:val="24"/>
        </w:rPr>
      </w:pPr>
      <w:r>
        <w:rPr>
          <w:sz w:val="24"/>
          <w:szCs w:val="24"/>
        </w:rPr>
        <w:tab/>
      </w:r>
      <w:r w:rsidR="00587638" w:rsidRPr="00225D3E">
        <w:rPr>
          <w:sz w:val="24"/>
          <w:szCs w:val="24"/>
        </w:rPr>
        <w:t>External auditors</w:t>
      </w:r>
      <w:r w:rsidR="00766625" w:rsidRPr="00225D3E">
        <w:rPr>
          <w:sz w:val="24"/>
          <w:szCs w:val="24"/>
        </w:rPr>
        <w:t xml:space="preserve"> </w:t>
      </w:r>
      <w:r w:rsidR="00AD1998" w:rsidRPr="00225D3E">
        <w:rPr>
          <w:noProof/>
          <w:sz w:val="24"/>
          <w:szCs w:val="24"/>
        </w:rPr>
        <w:t>audited</w:t>
      </w:r>
      <w:r w:rsidR="00AD1998" w:rsidRPr="00225D3E">
        <w:rPr>
          <w:sz w:val="24"/>
          <w:szCs w:val="24"/>
        </w:rPr>
        <w:t xml:space="preserve"> </w:t>
      </w:r>
      <w:r w:rsidR="003671C8">
        <w:rPr>
          <w:sz w:val="24"/>
          <w:szCs w:val="24"/>
        </w:rPr>
        <w:t xml:space="preserve">books of accounts of Wasasa for </w:t>
      </w:r>
      <w:r w:rsidR="00AD1998" w:rsidRPr="00225D3E">
        <w:rPr>
          <w:sz w:val="24"/>
          <w:szCs w:val="24"/>
        </w:rPr>
        <w:t>the</w:t>
      </w:r>
      <w:r w:rsidR="00A143AF" w:rsidRPr="00225D3E">
        <w:rPr>
          <w:sz w:val="24"/>
          <w:szCs w:val="24"/>
        </w:rPr>
        <w:t xml:space="preserve"> </w:t>
      </w:r>
      <w:r w:rsidR="00BE0D08" w:rsidRPr="00225D3E">
        <w:rPr>
          <w:sz w:val="24"/>
          <w:szCs w:val="24"/>
        </w:rPr>
        <w:t xml:space="preserve">fiscal year July 1, </w:t>
      </w:r>
      <w:r w:rsidR="00A143AF" w:rsidRPr="00225D3E">
        <w:rPr>
          <w:noProof/>
          <w:sz w:val="24"/>
          <w:szCs w:val="24"/>
        </w:rPr>
        <w:t>201</w:t>
      </w:r>
      <w:r w:rsidR="003671C8">
        <w:rPr>
          <w:noProof/>
          <w:sz w:val="24"/>
          <w:szCs w:val="24"/>
        </w:rPr>
        <w:t>5</w:t>
      </w:r>
      <w:r w:rsidR="00A143AF" w:rsidRPr="00225D3E">
        <w:rPr>
          <w:sz w:val="24"/>
          <w:szCs w:val="24"/>
        </w:rPr>
        <w:t xml:space="preserve"> to June 30, </w:t>
      </w:r>
      <w:r w:rsidR="00A143AF" w:rsidRPr="00225D3E">
        <w:rPr>
          <w:noProof/>
          <w:sz w:val="24"/>
          <w:szCs w:val="24"/>
        </w:rPr>
        <w:t>201</w:t>
      </w:r>
      <w:r w:rsidR="003671C8">
        <w:rPr>
          <w:noProof/>
          <w:sz w:val="24"/>
          <w:szCs w:val="24"/>
        </w:rPr>
        <w:t>6</w:t>
      </w:r>
      <w:r w:rsidR="00C35C68" w:rsidRPr="00225D3E">
        <w:rPr>
          <w:sz w:val="24"/>
          <w:szCs w:val="24"/>
        </w:rPr>
        <w:t xml:space="preserve">. </w:t>
      </w:r>
      <w:r w:rsidR="00A143AF" w:rsidRPr="00225D3E">
        <w:rPr>
          <w:sz w:val="24"/>
          <w:szCs w:val="24"/>
        </w:rPr>
        <w:t xml:space="preserve">The </w:t>
      </w:r>
      <w:r w:rsidR="00AD1998" w:rsidRPr="00225D3E">
        <w:rPr>
          <w:sz w:val="24"/>
          <w:szCs w:val="24"/>
        </w:rPr>
        <w:t xml:space="preserve">General Assembly meeting of </w:t>
      </w:r>
      <w:r w:rsidR="00A143AF" w:rsidRPr="00225D3E">
        <w:rPr>
          <w:sz w:val="24"/>
          <w:szCs w:val="24"/>
        </w:rPr>
        <w:t xml:space="preserve">shareholders of </w:t>
      </w:r>
      <w:r w:rsidR="00AD1998" w:rsidRPr="00225D3E">
        <w:rPr>
          <w:sz w:val="24"/>
          <w:szCs w:val="24"/>
        </w:rPr>
        <w:t xml:space="preserve">Wasasa </w:t>
      </w:r>
      <w:r w:rsidR="00AD1998" w:rsidRPr="00225D3E">
        <w:rPr>
          <w:noProof/>
          <w:sz w:val="24"/>
          <w:szCs w:val="24"/>
        </w:rPr>
        <w:t>w</w:t>
      </w:r>
      <w:r w:rsidR="00974D5D" w:rsidRPr="00225D3E">
        <w:rPr>
          <w:noProof/>
          <w:sz w:val="24"/>
          <w:szCs w:val="24"/>
        </w:rPr>
        <w:t>as also conducted</w:t>
      </w:r>
      <w:r w:rsidR="00974D5D" w:rsidRPr="00225D3E">
        <w:rPr>
          <w:sz w:val="24"/>
          <w:szCs w:val="24"/>
        </w:rPr>
        <w:t xml:space="preserve"> in the fiscal year ended</w:t>
      </w:r>
      <w:r w:rsidR="00AD1998" w:rsidRPr="00225D3E">
        <w:rPr>
          <w:sz w:val="24"/>
          <w:szCs w:val="24"/>
        </w:rPr>
        <w:t xml:space="preserve"> and endorsed the External Auditors and the Board of Directors reports. </w:t>
      </w:r>
    </w:p>
    <w:p w:rsidR="00AD1998" w:rsidRPr="00225D3E" w:rsidRDefault="00816B1C" w:rsidP="001B528E">
      <w:pPr>
        <w:pStyle w:val="BodyTextIndent2"/>
        <w:spacing w:line="480" w:lineRule="auto"/>
        <w:ind w:left="0" w:firstLine="0"/>
        <w:rPr>
          <w:sz w:val="24"/>
          <w:szCs w:val="24"/>
        </w:rPr>
      </w:pPr>
      <w:r w:rsidRPr="00225D3E">
        <w:rPr>
          <w:sz w:val="24"/>
          <w:szCs w:val="24"/>
        </w:rPr>
        <w:tab/>
      </w:r>
      <w:r w:rsidR="00AD1998" w:rsidRPr="00225D3E">
        <w:rPr>
          <w:sz w:val="24"/>
          <w:szCs w:val="24"/>
        </w:rPr>
        <w:t xml:space="preserve">In compliance with the legal provision, the institution is reporting to National Bank of Ethiopia, which is the supervisory authority. The National Bank has the licensing and supervisory authority vested in it by Proclamation No. </w:t>
      </w:r>
      <w:r w:rsidR="00AD1998" w:rsidRPr="00225D3E">
        <w:rPr>
          <w:noProof/>
          <w:sz w:val="24"/>
          <w:szCs w:val="24"/>
        </w:rPr>
        <w:t>40/1996</w:t>
      </w:r>
      <w:r w:rsidR="005C0ABC" w:rsidRPr="00225D3E">
        <w:rPr>
          <w:noProof/>
          <w:sz w:val="24"/>
          <w:szCs w:val="24"/>
        </w:rPr>
        <w:t>, this</w:t>
      </w:r>
      <w:r w:rsidR="005C0ABC" w:rsidRPr="00225D3E">
        <w:rPr>
          <w:sz w:val="24"/>
          <w:szCs w:val="24"/>
        </w:rPr>
        <w:t xml:space="preserve"> proclamation was replaced by Proclamation no</w:t>
      </w:r>
      <w:r w:rsidR="004A1674" w:rsidRPr="00225D3E">
        <w:rPr>
          <w:sz w:val="24"/>
          <w:szCs w:val="24"/>
        </w:rPr>
        <w:t xml:space="preserve">. 626/2009 which </w:t>
      </w:r>
      <w:r w:rsidR="004A1674" w:rsidRPr="00225D3E">
        <w:rPr>
          <w:noProof/>
          <w:sz w:val="24"/>
          <w:szCs w:val="24"/>
        </w:rPr>
        <w:t>was issued</w:t>
      </w:r>
      <w:r w:rsidR="004A1674" w:rsidRPr="00225D3E">
        <w:rPr>
          <w:sz w:val="24"/>
          <w:szCs w:val="24"/>
        </w:rPr>
        <w:t xml:space="preserve"> in M</w:t>
      </w:r>
      <w:r w:rsidR="005C0ABC" w:rsidRPr="00225D3E">
        <w:rPr>
          <w:sz w:val="24"/>
          <w:szCs w:val="24"/>
        </w:rPr>
        <w:t>ay 2009.</w:t>
      </w:r>
      <w:r w:rsidR="007803F8" w:rsidRPr="00225D3E">
        <w:rPr>
          <w:sz w:val="24"/>
          <w:szCs w:val="24"/>
        </w:rPr>
        <w:t xml:space="preserve"> </w:t>
      </w:r>
      <w:r w:rsidR="00852188" w:rsidRPr="00225D3E">
        <w:rPr>
          <w:sz w:val="24"/>
          <w:szCs w:val="24"/>
        </w:rPr>
        <w:t>T</w:t>
      </w:r>
      <w:r w:rsidR="00AD1998" w:rsidRPr="00225D3E">
        <w:rPr>
          <w:sz w:val="24"/>
          <w:szCs w:val="24"/>
        </w:rPr>
        <w:t>he business license of Wasasa is</w:t>
      </w:r>
      <w:r w:rsidR="00225D3E">
        <w:rPr>
          <w:sz w:val="24"/>
          <w:szCs w:val="24"/>
        </w:rPr>
        <w:t xml:space="preserve"> </w:t>
      </w:r>
      <w:r w:rsidR="00AD1998" w:rsidRPr="00225D3E">
        <w:rPr>
          <w:sz w:val="24"/>
          <w:szCs w:val="24"/>
        </w:rPr>
        <w:t>renewed up to September 19, 20</w:t>
      </w:r>
      <w:r w:rsidR="005C0ABC" w:rsidRPr="00225D3E">
        <w:rPr>
          <w:sz w:val="24"/>
          <w:szCs w:val="24"/>
        </w:rPr>
        <w:t>1</w:t>
      </w:r>
      <w:r w:rsidR="00587638" w:rsidRPr="00225D3E">
        <w:rPr>
          <w:sz w:val="24"/>
          <w:szCs w:val="24"/>
        </w:rPr>
        <w:t>7</w:t>
      </w:r>
      <w:r w:rsidR="00AD1998" w:rsidRPr="00225D3E">
        <w:rPr>
          <w:sz w:val="24"/>
          <w:szCs w:val="24"/>
        </w:rPr>
        <w:t xml:space="preserve">. </w:t>
      </w:r>
    </w:p>
    <w:p w:rsidR="00A4484C" w:rsidRPr="00225D3E" w:rsidRDefault="007101A2" w:rsidP="00446EC8">
      <w:pPr>
        <w:pStyle w:val="ListParagraph"/>
        <w:numPr>
          <w:ilvl w:val="0"/>
          <w:numId w:val="32"/>
        </w:numPr>
        <w:spacing w:line="480" w:lineRule="auto"/>
        <w:jc w:val="center"/>
        <w:outlineLvl w:val="0"/>
        <w:rPr>
          <w:b/>
          <w:bCs/>
        </w:rPr>
      </w:pPr>
      <w:bookmarkStart w:id="22" w:name="_Toc498360817"/>
      <w:r w:rsidRPr="00225D3E">
        <w:rPr>
          <w:b/>
          <w:bCs/>
        </w:rPr>
        <w:t xml:space="preserve">Major </w:t>
      </w:r>
      <w:r w:rsidR="00D97C19" w:rsidRPr="00225D3E">
        <w:rPr>
          <w:b/>
          <w:bCs/>
        </w:rPr>
        <w:t>Investment</w:t>
      </w:r>
      <w:r w:rsidRPr="00225D3E">
        <w:rPr>
          <w:b/>
          <w:bCs/>
        </w:rPr>
        <w:t>s</w:t>
      </w:r>
      <w:bookmarkEnd w:id="22"/>
    </w:p>
    <w:p w:rsidR="0018086A" w:rsidRDefault="00816B1C" w:rsidP="001B528E">
      <w:pPr>
        <w:spacing w:line="480" w:lineRule="auto"/>
        <w:jc w:val="both"/>
        <w:rPr>
          <w:bCs/>
        </w:rPr>
      </w:pPr>
      <w:r w:rsidRPr="00816B1C">
        <w:rPr>
          <w:bCs/>
          <w:noProof/>
        </w:rPr>
        <w:tab/>
      </w:r>
      <w:r w:rsidR="00587638">
        <w:rPr>
          <w:bCs/>
          <w:noProof/>
        </w:rPr>
        <w:t xml:space="preserve">The construction of the multipurpose building at Dukem Town is going on; except </w:t>
      </w:r>
      <w:r w:rsidR="003671C8">
        <w:rPr>
          <w:bCs/>
          <w:noProof/>
        </w:rPr>
        <w:t xml:space="preserve">that </w:t>
      </w:r>
      <w:r w:rsidR="00587638">
        <w:rPr>
          <w:bCs/>
          <w:noProof/>
        </w:rPr>
        <w:t>some part of the construction activi</w:t>
      </w:r>
      <w:r w:rsidR="003671C8">
        <w:rPr>
          <w:bCs/>
          <w:noProof/>
        </w:rPr>
        <w:t>ti</w:t>
      </w:r>
      <w:r w:rsidR="00587638">
        <w:rPr>
          <w:bCs/>
          <w:noProof/>
        </w:rPr>
        <w:t>es were inte</w:t>
      </w:r>
      <w:r w:rsidR="003671C8">
        <w:rPr>
          <w:bCs/>
          <w:noProof/>
        </w:rPr>
        <w:t>rupted for long time bec</w:t>
      </w:r>
      <w:r w:rsidR="00587638">
        <w:rPr>
          <w:bCs/>
          <w:noProof/>
        </w:rPr>
        <w:t xml:space="preserve">ause of a high-electric power line that is passing along the consruction site. Currently, after tireless efforts made by Wasasa’s amangment the line is diverted and the construction is going on in full capacity. </w:t>
      </w:r>
      <w:r w:rsidR="00225D3E">
        <w:rPr>
          <w:bCs/>
          <w:noProof/>
        </w:rPr>
        <w:t xml:space="preserve">As a </w:t>
      </w:r>
      <w:r w:rsidR="00225D3E">
        <w:rPr>
          <w:bCs/>
          <w:noProof/>
        </w:rPr>
        <w:lastRenderedPageBreak/>
        <w:t>reminder, t</w:t>
      </w:r>
      <w:r w:rsidR="00646E3A">
        <w:rPr>
          <w:bCs/>
        </w:rPr>
        <w:t xml:space="preserve">he </w:t>
      </w:r>
      <w:r w:rsidR="003671C8">
        <w:rPr>
          <w:bCs/>
        </w:rPr>
        <w:t>construction of a basement and</w:t>
      </w:r>
      <w:r w:rsidR="00225D3E">
        <w:rPr>
          <w:bCs/>
        </w:rPr>
        <w:t xml:space="preserve"> ground plus five stories</w:t>
      </w:r>
      <w:r w:rsidR="008B1E5A">
        <w:rPr>
          <w:bCs/>
        </w:rPr>
        <w:t xml:space="preserve"> </w:t>
      </w:r>
      <w:proofErr w:type="gramStart"/>
      <w:r w:rsidR="00225D3E">
        <w:rPr>
          <w:bCs/>
          <w:noProof/>
        </w:rPr>
        <w:t xml:space="preserve">is </w:t>
      </w:r>
      <w:r w:rsidR="00646E3A">
        <w:rPr>
          <w:bCs/>
        </w:rPr>
        <w:t>estimated</w:t>
      </w:r>
      <w:r w:rsidR="00225D3E">
        <w:rPr>
          <w:bCs/>
        </w:rPr>
        <w:t xml:space="preserve"> to require investment of</w:t>
      </w:r>
      <w:r w:rsidR="00646E3A">
        <w:rPr>
          <w:bCs/>
        </w:rPr>
        <w:t xml:space="preserve"> </w:t>
      </w:r>
      <w:r w:rsidR="00646E3A" w:rsidRPr="001C3281">
        <w:rPr>
          <w:bCs/>
        </w:rPr>
        <w:t xml:space="preserve">Birr 43,500,000 and expected to </w:t>
      </w:r>
      <w:r w:rsidR="003671C8">
        <w:rPr>
          <w:bCs/>
          <w:noProof/>
        </w:rPr>
        <w:t>be completed</w:t>
      </w:r>
      <w:r w:rsidR="00646E3A" w:rsidRPr="001C3281">
        <w:rPr>
          <w:bCs/>
        </w:rPr>
        <w:t xml:space="preserve"> in </w:t>
      </w:r>
      <w:r w:rsidR="00225D3E" w:rsidRPr="001C3281">
        <w:rPr>
          <w:bCs/>
        </w:rPr>
        <w:t>year 2018</w:t>
      </w:r>
      <w:proofErr w:type="gramEnd"/>
      <w:r w:rsidR="00225D3E" w:rsidRPr="001C3281">
        <w:rPr>
          <w:bCs/>
        </w:rPr>
        <w:t xml:space="preserve">. Furthermore, a construction of </w:t>
      </w:r>
      <w:r w:rsidR="001C3281" w:rsidRPr="001C3281">
        <w:rPr>
          <w:bCs/>
        </w:rPr>
        <w:t xml:space="preserve">a small office for </w:t>
      </w:r>
      <w:r w:rsidR="00225D3E" w:rsidRPr="001C3281">
        <w:rPr>
          <w:bCs/>
        </w:rPr>
        <w:t xml:space="preserve">an RSF </w:t>
      </w:r>
      <w:r w:rsidR="001C3281" w:rsidRPr="001C3281">
        <w:rPr>
          <w:bCs/>
        </w:rPr>
        <w:t>w</w:t>
      </w:r>
      <w:r w:rsidR="00225D3E" w:rsidRPr="001C3281">
        <w:rPr>
          <w:bCs/>
        </w:rPr>
        <w:t xml:space="preserve">ith a total estimated cost of </w:t>
      </w:r>
      <w:r w:rsidR="001C3281" w:rsidRPr="001C3281">
        <w:rPr>
          <w:bCs/>
        </w:rPr>
        <w:t xml:space="preserve">about </w:t>
      </w:r>
      <w:r w:rsidR="00225D3E" w:rsidRPr="001C3281">
        <w:rPr>
          <w:bCs/>
        </w:rPr>
        <w:t>Birr</w:t>
      </w:r>
      <w:r w:rsidR="001C3281" w:rsidRPr="001C3281">
        <w:rPr>
          <w:bCs/>
        </w:rPr>
        <w:t xml:space="preserve"> 400,000 is going on. </w:t>
      </w:r>
    </w:p>
    <w:p w:rsidR="00AD1998" w:rsidRPr="00710A7B" w:rsidRDefault="00AD1998" w:rsidP="00446EC8">
      <w:pPr>
        <w:pStyle w:val="ListParagraph"/>
        <w:numPr>
          <w:ilvl w:val="0"/>
          <w:numId w:val="32"/>
        </w:numPr>
        <w:spacing w:line="480" w:lineRule="auto"/>
        <w:jc w:val="center"/>
        <w:outlineLvl w:val="0"/>
        <w:rPr>
          <w:b/>
          <w:bCs/>
        </w:rPr>
      </w:pPr>
      <w:bookmarkStart w:id="23" w:name="_Toc498360818"/>
      <w:r w:rsidRPr="00710A7B">
        <w:rPr>
          <w:b/>
          <w:bCs/>
        </w:rPr>
        <w:t>Opportunities and challenges</w:t>
      </w:r>
      <w:bookmarkEnd w:id="23"/>
    </w:p>
    <w:p w:rsidR="00AD1998" w:rsidRPr="00710A7B" w:rsidRDefault="00816B1C" w:rsidP="001B528E">
      <w:pPr>
        <w:spacing w:line="480" w:lineRule="auto"/>
        <w:jc w:val="both"/>
      </w:pPr>
      <w:r w:rsidRPr="00816B1C">
        <w:rPr>
          <w:noProof/>
        </w:rPr>
        <w:tab/>
      </w:r>
      <w:r w:rsidR="00EE0A40" w:rsidRPr="00837AB4">
        <w:rPr>
          <w:noProof/>
        </w:rPr>
        <w:t>As it has been always said and learnt from experience</w:t>
      </w:r>
      <w:r w:rsidR="0037237B" w:rsidRPr="00837AB4">
        <w:rPr>
          <w:noProof/>
        </w:rPr>
        <w:t>s,</w:t>
      </w:r>
      <w:r w:rsidR="00EE0A40" w:rsidRPr="00837AB4">
        <w:rPr>
          <w:noProof/>
        </w:rPr>
        <w:t xml:space="preserve"> </w:t>
      </w:r>
      <w:r w:rsidR="002B074F" w:rsidRPr="00837AB4">
        <w:rPr>
          <w:noProof/>
        </w:rPr>
        <w:t xml:space="preserve">there is </w:t>
      </w:r>
      <w:r w:rsidR="008B1E5A" w:rsidRPr="00837AB4">
        <w:rPr>
          <w:noProof/>
        </w:rPr>
        <w:t xml:space="preserve">very </w:t>
      </w:r>
      <w:r w:rsidR="002B074F" w:rsidRPr="00837AB4">
        <w:rPr>
          <w:noProof/>
        </w:rPr>
        <w:t>huge unmet demand for financial services: credit, savings, micro-insurance, money transfer, payment and educating the public on financial literacy here i</w:t>
      </w:r>
      <w:r w:rsidR="00AD1998" w:rsidRPr="00837AB4">
        <w:rPr>
          <w:noProof/>
        </w:rPr>
        <w:t>n Ethiopia in general and in Oromia Region where Wasasa is operatin</w:t>
      </w:r>
      <w:r w:rsidR="0037237B" w:rsidRPr="00837AB4">
        <w:rPr>
          <w:noProof/>
        </w:rPr>
        <w:t>g in particular</w:t>
      </w:r>
      <w:r w:rsidR="00225D3E">
        <w:rPr>
          <w:noProof/>
        </w:rPr>
        <w:t xml:space="preserve">. </w:t>
      </w:r>
      <w:r w:rsidR="00AD1998" w:rsidRPr="00710A7B">
        <w:t xml:space="preserve">  </w:t>
      </w:r>
    </w:p>
    <w:p w:rsidR="00AD1998" w:rsidRPr="00710A7B" w:rsidRDefault="00816B1C" w:rsidP="001B528E">
      <w:pPr>
        <w:spacing w:line="480" w:lineRule="auto"/>
        <w:jc w:val="both"/>
      </w:pPr>
      <w:r w:rsidRPr="00816B1C">
        <w:rPr>
          <w:noProof/>
        </w:rPr>
        <w:tab/>
      </w:r>
      <w:r w:rsidR="00AD1998" w:rsidRPr="00DE5935">
        <w:rPr>
          <w:noProof/>
        </w:rPr>
        <w:t xml:space="preserve">We </w:t>
      </w:r>
      <w:r w:rsidR="002B074F" w:rsidRPr="00DE5935">
        <w:rPr>
          <w:noProof/>
        </w:rPr>
        <w:t xml:space="preserve">have </w:t>
      </w:r>
      <w:r w:rsidR="0037237B" w:rsidRPr="00DE5935">
        <w:rPr>
          <w:noProof/>
        </w:rPr>
        <w:t xml:space="preserve">also </w:t>
      </w:r>
      <w:r w:rsidR="002B074F" w:rsidRPr="00DE5935">
        <w:rPr>
          <w:noProof/>
        </w:rPr>
        <w:t xml:space="preserve">learnt that much cannot be done to meet the </w:t>
      </w:r>
      <w:r w:rsidR="00AB3EA7" w:rsidRPr="00DE5935">
        <w:rPr>
          <w:noProof/>
        </w:rPr>
        <w:t xml:space="preserve">high </w:t>
      </w:r>
      <w:r w:rsidR="002B074F" w:rsidRPr="00DE5935">
        <w:rPr>
          <w:noProof/>
        </w:rPr>
        <w:t>needs of the community</w:t>
      </w:r>
      <w:r w:rsidR="00AB3EA7" w:rsidRPr="00DE5935">
        <w:rPr>
          <w:noProof/>
        </w:rPr>
        <w:t xml:space="preserve"> for financial services</w:t>
      </w:r>
      <w:r w:rsidR="0037237B" w:rsidRPr="00DE5935">
        <w:rPr>
          <w:noProof/>
        </w:rPr>
        <w:t xml:space="preserve"> by pla</w:t>
      </w:r>
      <w:r w:rsidR="003671C8">
        <w:rPr>
          <w:noProof/>
        </w:rPr>
        <w:t xml:space="preserve">ying an intermediary role; i.e. </w:t>
      </w:r>
      <w:r w:rsidR="0037237B" w:rsidRPr="00DE5935">
        <w:rPr>
          <w:noProof/>
        </w:rPr>
        <w:t>borrowing from the commercial banks and on lending the same to the poor</w:t>
      </w:r>
      <w:r w:rsidR="00B82922">
        <w:rPr>
          <w:noProof/>
        </w:rPr>
        <w:t xml:space="preserve">. Therefore, </w:t>
      </w:r>
      <w:r w:rsidR="00AB3EA7" w:rsidRPr="00DE5935">
        <w:rPr>
          <w:noProof/>
        </w:rPr>
        <w:t>Wasasa shall play a</w:t>
      </w:r>
      <w:r w:rsidR="002B074F" w:rsidRPr="00DE5935">
        <w:rPr>
          <w:noProof/>
        </w:rPr>
        <w:t xml:space="preserve"> proactive role</w:t>
      </w:r>
      <w:r w:rsidR="00AB3EA7" w:rsidRPr="00DE5935">
        <w:rPr>
          <w:noProof/>
        </w:rPr>
        <w:t xml:space="preserve"> in terms of tapping</w:t>
      </w:r>
      <w:r w:rsidR="002B074F" w:rsidRPr="00DE5935">
        <w:rPr>
          <w:noProof/>
        </w:rPr>
        <w:t xml:space="preserve"> </w:t>
      </w:r>
      <w:r w:rsidR="00B82922">
        <w:rPr>
          <w:noProof/>
        </w:rPr>
        <w:t>into</w:t>
      </w:r>
      <w:r w:rsidR="00AB3EA7" w:rsidRPr="00DE5935">
        <w:rPr>
          <w:noProof/>
        </w:rPr>
        <w:t xml:space="preserve"> the potential for local savings mobilization </w:t>
      </w:r>
      <w:r w:rsidR="002B074F" w:rsidRPr="00DE5935">
        <w:rPr>
          <w:noProof/>
        </w:rPr>
        <w:t>in</w:t>
      </w:r>
      <w:r w:rsidR="00AB3EA7" w:rsidRPr="00DE5935">
        <w:rPr>
          <w:noProof/>
        </w:rPr>
        <w:t>stead of relying on commercial borrowing.</w:t>
      </w:r>
      <w:r w:rsidR="00AB3EA7" w:rsidRPr="00710A7B">
        <w:t xml:space="preserve"> </w:t>
      </w:r>
      <w:r w:rsidR="00AD1998" w:rsidRPr="00710A7B">
        <w:t>The importance of microfinanc</w:t>
      </w:r>
      <w:r w:rsidR="008A71EA" w:rsidRPr="00710A7B">
        <w:t>e</w:t>
      </w:r>
      <w:r w:rsidR="00AD1998" w:rsidRPr="00710A7B">
        <w:t xml:space="preserve"> in the efforts of improving the living condition of the </w:t>
      </w:r>
      <w:r w:rsidR="00AD1998" w:rsidRPr="00837AB4">
        <w:rPr>
          <w:noProof/>
        </w:rPr>
        <w:t>poor family</w:t>
      </w:r>
      <w:r w:rsidR="00AD1998" w:rsidRPr="00710A7B">
        <w:t xml:space="preserve"> is also appreciated at different levels, though it still needs </w:t>
      </w:r>
      <w:r w:rsidR="00AD1998" w:rsidRPr="00816B1C">
        <w:rPr>
          <w:noProof/>
        </w:rPr>
        <w:t>effort</w:t>
      </w:r>
      <w:r w:rsidR="00AD1998" w:rsidRPr="00710A7B">
        <w:t xml:space="preserve"> to create clear understanding among the local community and the local leaders, whether formal or informal, to make them co</w:t>
      </w:r>
      <w:r w:rsidR="00B82922">
        <w:t>llaborate with the financial services providers</w:t>
      </w:r>
      <w:r w:rsidR="00AD1998" w:rsidRPr="00710A7B">
        <w:t xml:space="preserve">.  </w:t>
      </w:r>
    </w:p>
    <w:p w:rsidR="00AD1998" w:rsidRPr="00710A7B" w:rsidRDefault="00816B1C" w:rsidP="001B528E">
      <w:pPr>
        <w:spacing w:line="480" w:lineRule="auto"/>
        <w:jc w:val="both"/>
      </w:pPr>
      <w:r>
        <w:tab/>
      </w:r>
      <w:r w:rsidR="00AD1998" w:rsidRPr="00710A7B">
        <w:t>Like most of the microfinanc</w:t>
      </w:r>
      <w:r w:rsidR="008A71EA" w:rsidRPr="00710A7B">
        <w:t>e</w:t>
      </w:r>
      <w:r w:rsidR="00B82922">
        <w:t xml:space="preserve"> institutions</w:t>
      </w:r>
      <w:r w:rsidR="003671C8">
        <w:t>,</w:t>
      </w:r>
      <w:r w:rsidR="00B82922">
        <w:t xml:space="preserve"> while making efforts to </w:t>
      </w:r>
      <w:r w:rsidR="00AD1998" w:rsidRPr="00710A7B">
        <w:t>addressing the rural poor</w:t>
      </w:r>
      <w:r w:rsidR="003671C8">
        <w:t>,</w:t>
      </w:r>
      <w:r w:rsidR="00AD1998" w:rsidRPr="00710A7B">
        <w:t xml:space="preserve"> </w:t>
      </w:r>
      <w:r w:rsidR="00B82922">
        <w:t>the challenges facing Wasasa are the following</w:t>
      </w:r>
      <w:r w:rsidR="00AD1998" w:rsidRPr="00710A7B">
        <w:t>:-</w:t>
      </w:r>
    </w:p>
    <w:p w:rsidR="00AD1998" w:rsidRPr="00710A7B" w:rsidRDefault="00AD1998" w:rsidP="001B528E">
      <w:pPr>
        <w:numPr>
          <w:ilvl w:val="0"/>
          <w:numId w:val="4"/>
        </w:numPr>
        <w:spacing w:line="480" w:lineRule="auto"/>
        <w:jc w:val="both"/>
      </w:pPr>
      <w:r w:rsidRPr="00710A7B">
        <w:t xml:space="preserve">The seasonality of </w:t>
      </w:r>
      <w:r w:rsidRPr="00816B1C">
        <w:rPr>
          <w:noProof/>
        </w:rPr>
        <w:t>rural</w:t>
      </w:r>
      <w:r w:rsidRPr="00710A7B">
        <w:t xml:space="preserve"> activities resulted in </w:t>
      </w:r>
      <w:r w:rsidRPr="00837AB4">
        <w:rPr>
          <w:noProof/>
        </w:rPr>
        <w:t>period</w:t>
      </w:r>
      <w:r w:rsidRPr="00710A7B">
        <w:t xml:space="preserve"> of excess liquidity and period of </w:t>
      </w:r>
      <w:r w:rsidR="00CD4C4B">
        <w:t xml:space="preserve">inadequate </w:t>
      </w:r>
      <w:r w:rsidRPr="00710A7B">
        <w:t>liquidity</w:t>
      </w:r>
      <w:r w:rsidR="00B82922">
        <w:t xml:space="preserve"> and especially repaying the borrowed loans on quarterly bases is the major challenge facing us and affecting the relationship that we have with lenders. An alternative arrangement, like, reducing the repayment frequency is also a problem as the </w:t>
      </w:r>
      <w:r w:rsidR="00B82922">
        <w:lastRenderedPageBreak/>
        <w:t xml:space="preserve">amounts to </w:t>
      </w:r>
      <w:proofErr w:type="gramStart"/>
      <w:r w:rsidR="00B82922">
        <w:t>be repaid</w:t>
      </w:r>
      <w:proofErr w:type="gramEnd"/>
      <w:r w:rsidR="00B82922">
        <w:t xml:space="preserve"> at a time would be high and drains the loanable fund</w:t>
      </w:r>
      <w:r w:rsidR="003671C8">
        <w:t>s</w:t>
      </w:r>
      <w:r w:rsidRPr="00710A7B">
        <w:t xml:space="preserve">. </w:t>
      </w:r>
      <w:r w:rsidRPr="00837AB4">
        <w:rPr>
          <w:noProof/>
        </w:rPr>
        <w:t>This</w:t>
      </w:r>
      <w:r w:rsidRPr="00710A7B">
        <w:t xml:space="preserve"> makes </w:t>
      </w:r>
      <w:r w:rsidRPr="00837AB4">
        <w:rPr>
          <w:noProof/>
        </w:rPr>
        <w:t>liquidity</w:t>
      </w:r>
      <w:r w:rsidRPr="00710A7B">
        <w:t xml:space="preserve"> management very difficult</w:t>
      </w:r>
      <w:r w:rsidR="003671C8">
        <w:t>. D</w:t>
      </w:r>
      <w:r w:rsidR="003542BB" w:rsidRPr="00710A7B">
        <w:t xml:space="preserve">iversifying sources of funding and loans and savings products would partly solve this </w:t>
      </w:r>
      <w:r w:rsidR="003542BB" w:rsidRPr="00837AB4">
        <w:rPr>
          <w:noProof/>
        </w:rPr>
        <w:t>problem</w:t>
      </w:r>
      <w:r w:rsidR="003671C8">
        <w:t xml:space="preserve"> and we are working hard in this regard</w:t>
      </w:r>
      <w:r w:rsidRPr="00710A7B">
        <w:t xml:space="preserve">. </w:t>
      </w:r>
    </w:p>
    <w:p w:rsidR="00AD1998" w:rsidRPr="00710A7B" w:rsidRDefault="00AD1998" w:rsidP="001B528E">
      <w:pPr>
        <w:numPr>
          <w:ilvl w:val="0"/>
          <w:numId w:val="4"/>
        </w:numPr>
        <w:spacing w:line="480" w:lineRule="auto"/>
        <w:jc w:val="both"/>
      </w:pPr>
      <w:r w:rsidRPr="00710A7B">
        <w:t>Absence of standardized information useful for lending</w:t>
      </w:r>
    </w:p>
    <w:p w:rsidR="00AD1998" w:rsidRPr="00710A7B" w:rsidRDefault="00AD1998" w:rsidP="001B528E">
      <w:pPr>
        <w:numPr>
          <w:ilvl w:val="0"/>
          <w:numId w:val="4"/>
        </w:numPr>
        <w:spacing w:line="480" w:lineRule="auto"/>
        <w:jc w:val="both"/>
      </w:pPr>
      <w:r w:rsidRPr="00710A7B">
        <w:t xml:space="preserve">Highly natural weather </w:t>
      </w:r>
      <w:r w:rsidR="00241867" w:rsidRPr="00710A7B">
        <w:t>dependent</w:t>
      </w:r>
      <w:r w:rsidRPr="00710A7B">
        <w:t xml:space="preserve"> farming practices;</w:t>
      </w:r>
    </w:p>
    <w:p w:rsidR="004E089A" w:rsidRPr="00710A7B" w:rsidRDefault="00AD1998" w:rsidP="001B528E">
      <w:pPr>
        <w:numPr>
          <w:ilvl w:val="0"/>
          <w:numId w:val="4"/>
        </w:numPr>
        <w:spacing w:line="480" w:lineRule="auto"/>
        <w:jc w:val="both"/>
      </w:pPr>
      <w:r w:rsidRPr="00710A7B">
        <w:t xml:space="preserve">Shortage of loanable fund </w:t>
      </w:r>
    </w:p>
    <w:p w:rsidR="00AD1998" w:rsidRPr="005E539A" w:rsidRDefault="00E81D1E" w:rsidP="001B528E">
      <w:pPr>
        <w:numPr>
          <w:ilvl w:val="0"/>
          <w:numId w:val="4"/>
        </w:numPr>
        <w:spacing w:line="480" w:lineRule="auto"/>
        <w:jc w:val="both"/>
      </w:pPr>
      <w:r w:rsidRPr="00E81D1E">
        <w:rPr>
          <w:noProof/>
        </w:rPr>
        <w:t xml:space="preserve">Even if, it has significantly decreased, almost by half, comapred to last fiscal year, still there is high client dropout </w:t>
      </w:r>
      <w:r w:rsidR="00AD1998" w:rsidRPr="00E81D1E">
        <w:rPr>
          <w:noProof/>
        </w:rPr>
        <w:t>(</w:t>
      </w:r>
      <w:r w:rsidRPr="00E81D1E">
        <w:rPr>
          <w:noProof/>
        </w:rPr>
        <w:t>10,158</w:t>
      </w:r>
      <w:r w:rsidR="00956428" w:rsidRPr="00E81D1E">
        <w:rPr>
          <w:noProof/>
        </w:rPr>
        <w:t>,</w:t>
      </w:r>
      <w:r w:rsidR="00AD1998" w:rsidRPr="00E81D1E">
        <w:rPr>
          <w:noProof/>
        </w:rPr>
        <w:t xml:space="preserve"> </w:t>
      </w:r>
      <w:r w:rsidR="0037237B" w:rsidRPr="00E81D1E">
        <w:rPr>
          <w:noProof/>
        </w:rPr>
        <w:t>clients’</w:t>
      </w:r>
      <w:r w:rsidR="00AD1998" w:rsidRPr="00E81D1E">
        <w:rPr>
          <w:noProof/>
        </w:rPr>
        <w:t xml:space="preserve"> </w:t>
      </w:r>
      <w:r w:rsidR="0037237B" w:rsidRPr="00E81D1E">
        <w:rPr>
          <w:noProof/>
        </w:rPr>
        <w:t>drop</w:t>
      </w:r>
      <w:r w:rsidR="000001BE" w:rsidRPr="00E81D1E">
        <w:rPr>
          <w:noProof/>
        </w:rPr>
        <w:t xml:space="preserve">ped </w:t>
      </w:r>
      <w:r w:rsidR="0037237B" w:rsidRPr="00E81D1E">
        <w:rPr>
          <w:noProof/>
        </w:rPr>
        <w:t>out</w:t>
      </w:r>
      <w:r w:rsidR="00AD1998" w:rsidRPr="00E81D1E">
        <w:rPr>
          <w:noProof/>
        </w:rPr>
        <w:t xml:space="preserve"> in the </w:t>
      </w:r>
      <w:r w:rsidR="00A143AF" w:rsidRPr="00E81D1E">
        <w:rPr>
          <w:noProof/>
        </w:rPr>
        <w:t>year, July</w:t>
      </w:r>
      <w:r w:rsidR="00E364ED" w:rsidRPr="00E81D1E">
        <w:rPr>
          <w:noProof/>
        </w:rPr>
        <w:t xml:space="preserve"> 1</w:t>
      </w:r>
      <w:r w:rsidR="00CF1D5E" w:rsidRPr="00E81D1E">
        <w:rPr>
          <w:noProof/>
        </w:rPr>
        <w:t xml:space="preserve"> </w:t>
      </w:r>
      <w:r w:rsidR="00E364ED" w:rsidRPr="00E81D1E">
        <w:rPr>
          <w:noProof/>
        </w:rPr>
        <w:t>201</w:t>
      </w:r>
      <w:r w:rsidRPr="00E81D1E">
        <w:rPr>
          <w:noProof/>
        </w:rPr>
        <w:t>6</w:t>
      </w:r>
      <w:r w:rsidR="00E364ED" w:rsidRPr="00E81D1E">
        <w:rPr>
          <w:noProof/>
        </w:rPr>
        <w:t xml:space="preserve"> </w:t>
      </w:r>
      <w:r w:rsidR="00CF1D5E" w:rsidRPr="00E81D1E">
        <w:rPr>
          <w:noProof/>
        </w:rPr>
        <w:t>to June 30, 201</w:t>
      </w:r>
      <w:r w:rsidRPr="00E81D1E">
        <w:rPr>
          <w:noProof/>
        </w:rPr>
        <w:t>7</w:t>
      </w:r>
      <w:r w:rsidR="00CF1D5E" w:rsidRPr="00E81D1E">
        <w:rPr>
          <w:noProof/>
        </w:rPr>
        <w:t>)</w:t>
      </w:r>
      <w:r w:rsidR="00AE3756" w:rsidRPr="00E81D1E">
        <w:rPr>
          <w:noProof/>
        </w:rPr>
        <w:t xml:space="preserve">; there are different reasons for dropout; like: </w:t>
      </w:r>
      <w:r w:rsidR="00956428" w:rsidRPr="00E81D1E">
        <w:rPr>
          <w:noProof/>
        </w:rPr>
        <w:t>the major reason</w:t>
      </w:r>
      <w:r w:rsidR="000001BE" w:rsidRPr="00E81D1E">
        <w:rPr>
          <w:noProof/>
        </w:rPr>
        <w:t>s</w:t>
      </w:r>
      <w:r w:rsidR="00956428" w:rsidRPr="00E81D1E">
        <w:rPr>
          <w:noProof/>
        </w:rPr>
        <w:t xml:space="preserve"> </w:t>
      </w:r>
      <w:r w:rsidR="000001BE" w:rsidRPr="00E81D1E">
        <w:rPr>
          <w:noProof/>
        </w:rPr>
        <w:t>during this</w:t>
      </w:r>
      <w:r w:rsidR="000001BE" w:rsidRPr="00837AB4">
        <w:rPr>
          <w:noProof/>
        </w:rPr>
        <w:t xml:space="preserve"> reporting period were</w:t>
      </w:r>
      <w:r w:rsidR="00956428" w:rsidRPr="00837AB4">
        <w:rPr>
          <w:noProof/>
        </w:rPr>
        <w:t xml:space="preserve"> </w:t>
      </w:r>
      <w:r w:rsidR="00897A3B" w:rsidRPr="00837AB4">
        <w:rPr>
          <w:noProof/>
        </w:rPr>
        <w:t>complaint on the loan sizes</w:t>
      </w:r>
      <w:r w:rsidR="000001BE" w:rsidRPr="00837AB4">
        <w:rPr>
          <w:noProof/>
        </w:rPr>
        <w:t>, it is small;</w:t>
      </w:r>
      <w:r w:rsidR="00897A3B" w:rsidRPr="00837AB4">
        <w:rPr>
          <w:noProof/>
        </w:rPr>
        <w:t xml:space="preserve"> some clients are borrowing for a specific reason and drop-out</w:t>
      </w:r>
      <w:r w:rsidR="0035511A" w:rsidRPr="00837AB4">
        <w:rPr>
          <w:noProof/>
        </w:rPr>
        <w:t xml:space="preserve"> once that specific need is m</w:t>
      </w:r>
      <w:r w:rsidR="000001BE" w:rsidRPr="00837AB4">
        <w:rPr>
          <w:noProof/>
        </w:rPr>
        <w:t>et</w:t>
      </w:r>
      <w:r w:rsidR="000720BC" w:rsidRPr="00837AB4">
        <w:rPr>
          <w:noProof/>
        </w:rPr>
        <w:t>;</w:t>
      </w:r>
      <w:r w:rsidR="00897A3B" w:rsidRPr="00837AB4">
        <w:rPr>
          <w:noProof/>
        </w:rPr>
        <w:t xml:space="preserve"> especially</w:t>
      </w:r>
      <w:r w:rsidR="000720BC" w:rsidRPr="00837AB4">
        <w:rPr>
          <w:noProof/>
        </w:rPr>
        <w:t>,</w:t>
      </w:r>
      <w:r w:rsidR="00897A3B" w:rsidRPr="00837AB4">
        <w:rPr>
          <w:noProof/>
        </w:rPr>
        <w:t xml:space="preserve"> when it is a consumption loan for civil-servants</w:t>
      </w:r>
      <w:r w:rsidR="000720BC" w:rsidRPr="00837AB4">
        <w:rPr>
          <w:noProof/>
        </w:rPr>
        <w:t>, loans for b</w:t>
      </w:r>
      <w:r w:rsidR="000001BE" w:rsidRPr="00837AB4">
        <w:rPr>
          <w:noProof/>
        </w:rPr>
        <w:t>io-gas and solar lantern or SHS</w:t>
      </w:r>
      <w:r w:rsidR="00956428" w:rsidRPr="00837AB4">
        <w:rPr>
          <w:noProof/>
        </w:rPr>
        <w:t>.</w:t>
      </w:r>
      <w:r w:rsidR="00956428" w:rsidRPr="005E539A">
        <w:t xml:space="preserve"> The other </w:t>
      </w:r>
      <w:r w:rsidR="00956428" w:rsidRPr="00837AB4">
        <w:rPr>
          <w:noProof/>
        </w:rPr>
        <w:t>reasons as usual</w:t>
      </w:r>
      <w:r w:rsidR="00956428" w:rsidRPr="005E539A">
        <w:t xml:space="preserve"> were: </w:t>
      </w:r>
      <w:r w:rsidR="00AE3756" w:rsidRPr="005E539A">
        <w:t>forced dropouts</w:t>
      </w:r>
      <w:r w:rsidR="00CF1D5E" w:rsidRPr="005E539A">
        <w:t xml:space="preserve"> because of failure to repay </w:t>
      </w:r>
      <w:r w:rsidR="00241867" w:rsidRPr="005E539A">
        <w:t>loans</w:t>
      </w:r>
      <w:r w:rsidR="00AE3756" w:rsidRPr="005E539A">
        <w:t xml:space="preserve">, death, </w:t>
      </w:r>
      <w:r w:rsidR="000720BC" w:rsidRPr="005E539A">
        <w:t xml:space="preserve">transfer, </w:t>
      </w:r>
      <w:r w:rsidR="005E539A" w:rsidRPr="005E539A">
        <w:t xml:space="preserve">some of them are also </w:t>
      </w:r>
      <w:r w:rsidR="005E539A" w:rsidRPr="00837AB4">
        <w:rPr>
          <w:noProof/>
        </w:rPr>
        <w:t>waiting</w:t>
      </w:r>
      <w:r w:rsidR="005E539A" w:rsidRPr="005E539A">
        <w:t xml:space="preserve"> clients to get the subsequent loans, </w:t>
      </w:r>
      <w:r w:rsidR="00CF1D5E" w:rsidRPr="005E539A">
        <w:t>etc.</w:t>
      </w:r>
    </w:p>
    <w:p w:rsidR="0052054C" w:rsidRDefault="0052054C" w:rsidP="001B528E">
      <w:pPr>
        <w:spacing w:line="480" w:lineRule="auto"/>
      </w:pPr>
      <w:r>
        <w:br w:type="page"/>
      </w:r>
    </w:p>
    <w:p w:rsidR="0052054C" w:rsidRDefault="0052054C" w:rsidP="00446EC8">
      <w:pPr>
        <w:pStyle w:val="Header"/>
        <w:spacing w:line="480" w:lineRule="auto"/>
        <w:jc w:val="center"/>
        <w:outlineLvl w:val="0"/>
        <w:rPr>
          <w:b/>
          <w:sz w:val="36"/>
          <w:szCs w:val="36"/>
        </w:rPr>
      </w:pPr>
      <w:bookmarkStart w:id="24" w:name="_Toc498360819"/>
      <w:r>
        <w:rPr>
          <w:b/>
          <w:sz w:val="36"/>
          <w:szCs w:val="36"/>
        </w:rPr>
        <w:lastRenderedPageBreak/>
        <w:t xml:space="preserve">Annex </w:t>
      </w:r>
      <w:r w:rsidR="00694932">
        <w:rPr>
          <w:b/>
          <w:sz w:val="36"/>
          <w:szCs w:val="36"/>
        </w:rPr>
        <w:t>1</w:t>
      </w:r>
      <w:bookmarkEnd w:id="24"/>
    </w:p>
    <w:p w:rsidR="00AD1998" w:rsidRPr="007824BA" w:rsidRDefault="00DA5800" w:rsidP="001B528E">
      <w:pPr>
        <w:pStyle w:val="Header"/>
        <w:spacing w:line="480" w:lineRule="auto"/>
        <w:jc w:val="center"/>
        <w:rPr>
          <w:b/>
          <w:sz w:val="36"/>
          <w:szCs w:val="36"/>
        </w:rPr>
      </w:pPr>
      <w:r w:rsidRPr="00DE5935">
        <w:rPr>
          <w:b/>
          <w:noProof/>
          <w:sz w:val="36"/>
          <w:szCs w:val="36"/>
        </w:rPr>
        <w:t>Organogram</w:t>
      </w:r>
      <w:r w:rsidRPr="007824BA">
        <w:rPr>
          <w:b/>
          <w:sz w:val="36"/>
          <w:szCs w:val="36"/>
        </w:rPr>
        <w:t xml:space="preserve"> of Wasasa Microfinance S.C.</w:t>
      </w:r>
    </w:p>
    <w:p w:rsidR="00AD1998" w:rsidRPr="00710A7B" w:rsidRDefault="00AD1998" w:rsidP="001B528E">
      <w:pPr>
        <w:pStyle w:val="BodyText"/>
        <w:spacing w:line="480" w:lineRule="auto"/>
      </w:pPr>
    </w:p>
    <w:p w:rsidR="00AD1998" w:rsidRPr="00710A7B" w:rsidRDefault="00AD1998" w:rsidP="001B528E">
      <w:pPr>
        <w:pStyle w:val="BodyText"/>
        <w:spacing w:line="480" w:lineRule="auto"/>
      </w:pPr>
    </w:p>
    <w:p w:rsidR="00DF4780" w:rsidRPr="00710A7B" w:rsidRDefault="00DF4780" w:rsidP="001B528E">
      <w:pPr>
        <w:pStyle w:val="BodyText"/>
        <w:spacing w:line="480" w:lineRule="auto"/>
      </w:pPr>
    </w:p>
    <w:p w:rsidR="00455F13" w:rsidRPr="00710A7B" w:rsidRDefault="0016281D" w:rsidP="001B528E">
      <w:pPr>
        <w:pStyle w:val="BodyText"/>
        <w:spacing w:line="480" w:lineRule="auto"/>
      </w:pPr>
      <w:r w:rsidRPr="00710A7B">
        <w:object w:dxaOrig="14065" w:dyaOrig="1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382.35pt" o:ole="">
            <v:imagedata r:id="rId10" o:title=""/>
          </v:shape>
          <o:OLEObject Type="Embed" ProgID="Visio.Drawing.11" ShapeID="_x0000_i1025" DrawAspect="Content" ObjectID="_1572102718" r:id="rId11"/>
        </w:object>
      </w:r>
    </w:p>
    <w:p w:rsidR="00455F13" w:rsidRPr="00710A7B" w:rsidRDefault="00455F13" w:rsidP="001B528E">
      <w:pPr>
        <w:pStyle w:val="BodyText"/>
        <w:spacing w:line="480" w:lineRule="auto"/>
      </w:pPr>
    </w:p>
    <w:p w:rsidR="00455F13" w:rsidRPr="00710A7B" w:rsidRDefault="00455F13" w:rsidP="001B528E">
      <w:pPr>
        <w:pStyle w:val="BodyText"/>
        <w:spacing w:line="480" w:lineRule="auto"/>
      </w:pPr>
    </w:p>
    <w:sectPr w:rsidR="00455F13" w:rsidRPr="00710A7B" w:rsidSect="00B20C69">
      <w:headerReference w:type="default" r:id="rId12"/>
      <w:footerReference w:type="even" r:id="rId13"/>
      <w:footerReference w:type="default" r:id="rId14"/>
      <w:footerReference w:type="firs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D7" w:rsidRDefault="00A500D7">
      <w:r>
        <w:separator/>
      </w:r>
    </w:p>
  </w:endnote>
  <w:endnote w:type="continuationSeparator" w:id="0">
    <w:p w:rsidR="00A500D7" w:rsidRDefault="00A5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67" w:rsidRDefault="000F4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567" w:rsidRDefault="000F45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89383"/>
      <w:docPartObj>
        <w:docPartGallery w:val="Page Numbers (Bottom of Page)"/>
        <w:docPartUnique/>
      </w:docPartObj>
    </w:sdtPr>
    <w:sdtEndPr>
      <w:rPr>
        <w:noProof/>
      </w:rPr>
    </w:sdtEndPr>
    <w:sdtContent>
      <w:p w:rsidR="000F4567" w:rsidRDefault="000F4567">
        <w:pPr>
          <w:pStyle w:val="Footer"/>
          <w:jc w:val="right"/>
        </w:pPr>
        <w:r>
          <w:fldChar w:fldCharType="begin"/>
        </w:r>
        <w:r>
          <w:instrText xml:space="preserve"> PAGE   \* MERGEFORMAT </w:instrText>
        </w:r>
        <w:r>
          <w:fldChar w:fldCharType="separate"/>
        </w:r>
        <w:r w:rsidR="00B62E0A">
          <w:rPr>
            <w:noProof/>
          </w:rPr>
          <w:t>1</w:t>
        </w:r>
        <w:r>
          <w:rPr>
            <w:noProof/>
          </w:rPr>
          <w:fldChar w:fldCharType="end"/>
        </w:r>
      </w:p>
    </w:sdtContent>
  </w:sdt>
  <w:p w:rsidR="000F4567" w:rsidRDefault="000F4567"/>
  <w:p w:rsidR="000F4567" w:rsidRDefault="000F4567"/>
  <w:p w:rsidR="000F4567" w:rsidRDefault="000F45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67" w:rsidRDefault="000F4567">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D7" w:rsidRDefault="00A500D7">
      <w:r>
        <w:separator/>
      </w:r>
    </w:p>
  </w:footnote>
  <w:footnote w:type="continuationSeparator" w:id="0">
    <w:p w:rsidR="00A500D7" w:rsidRDefault="00A5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67" w:rsidRDefault="000F4567">
    <w:pPr>
      <w:pStyle w:val="Header"/>
    </w:pPr>
  </w:p>
  <w:p w:rsidR="000F4567" w:rsidRDefault="000F4567">
    <w:pPr>
      <w:pStyle w:val="Header"/>
    </w:pPr>
  </w:p>
  <w:p w:rsidR="000F4567" w:rsidRDefault="000F4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325"/>
    <w:multiLevelType w:val="multilevel"/>
    <w:tmpl w:val="6FC08C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BCB1F09"/>
    <w:multiLevelType w:val="multilevel"/>
    <w:tmpl w:val="20E203C6"/>
    <w:lvl w:ilvl="0">
      <w:start w:val="8"/>
      <w:numFmt w:val="decimal"/>
      <w:lvlText w:val="%1"/>
      <w:lvlJc w:val="left"/>
      <w:pPr>
        <w:ind w:left="72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2">
    <w:nsid w:val="115356EC"/>
    <w:multiLevelType w:val="hybridMultilevel"/>
    <w:tmpl w:val="23E6B264"/>
    <w:lvl w:ilvl="0" w:tplc="A8B0156C">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2D95098"/>
    <w:multiLevelType w:val="hybridMultilevel"/>
    <w:tmpl w:val="52CEFD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37C3C51"/>
    <w:multiLevelType w:val="multilevel"/>
    <w:tmpl w:val="63285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886AD6"/>
    <w:multiLevelType w:val="hybridMultilevel"/>
    <w:tmpl w:val="9F02BEEE"/>
    <w:lvl w:ilvl="0" w:tplc="48A67E1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DB55A7F"/>
    <w:multiLevelType w:val="hybridMultilevel"/>
    <w:tmpl w:val="E10E7930"/>
    <w:lvl w:ilvl="0" w:tplc="8A2674C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535EF8"/>
    <w:multiLevelType w:val="hybridMultilevel"/>
    <w:tmpl w:val="C2F272AA"/>
    <w:lvl w:ilvl="0" w:tplc="88E2C78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31B15"/>
    <w:multiLevelType w:val="hybridMultilevel"/>
    <w:tmpl w:val="DBC25D4E"/>
    <w:lvl w:ilvl="0" w:tplc="02549A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AD4504"/>
    <w:multiLevelType w:val="multilevel"/>
    <w:tmpl w:val="DAE06DDE"/>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C0331B"/>
    <w:multiLevelType w:val="multilevel"/>
    <w:tmpl w:val="79C4C3DC"/>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2D380617"/>
    <w:multiLevelType w:val="hybridMultilevel"/>
    <w:tmpl w:val="BAB652AA"/>
    <w:lvl w:ilvl="0" w:tplc="A5CC26DE">
      <w:start w:val="1"/>
      <w:numFmt w:val="bullet"/>
      <w:lvlText w:val="•"/>
      <w:lvlJc w:val="left"/>
      <w:pPr>
        <w:tabs>
          <w:tab w:val="num" w:pos="720"/>
        </w:tabs>
        <w:ind w:left="720" w:hanging="360"/>
      </w:pPr>
      <w:rPr>
        <w:rFonts w:ascii="Times New Roman" w:hAnsi="Times New Roman" w:hint="default"/>
      </w:rPr>
    </w:lvl>
    <w:lvl w:ilvl="1" w:tplc="974230A6" w:tentative="1">
      <w:start w:val="1"/>
      <w:numFmt w:val="bullet"/>
      <w:lvlText w:val="•"/>
      <w:lvlJc w:val="left"/>
      <w:pPr>
        <w:tabs>
          <w:tab w:val="num" w:pos="1440"/>
        </w:tabs>
        <w:ind w:left="1440" w:hanging="360"/>
      </w:pPr>
      <w:rPr>
        <w:rFonts w:ascii="Times New Roman" w:hAnsi="Times New Roman" w:hint="default"/>
      </w:rPr>
    </w:lvl>
    <w:lvl w:ilvl="2" w:tplc="A2DA08AC" w:tentative="1">
      <w:start w:val="1"/>
      <w:numFmt w:val="bullet"/>
      <w:lvlText w:val="•"/>
      <w:lvlJc w:val="left"/>
      <w:pPr>
        <w:tabs>
          <w:tab w:val="num" w:pos="2160"/>
        </w:tabs>
        <w:ind w:left="2160" w:hanging="360"/>
      </w:pPr>
      <w:rPr>
        <w:rFonts w:ascii="Times New Roman" w:hAnsi="Times New Roman" w:hint="default"/>
      </w:rPr>
    </w:lvl>
    <w:lvl w:ilvl="3" w:tplc="298060FE" w:tentative="1">
      <w:start w:val="1"/>
      <w:numFmt w:val="bullet"/>
      <w:lvlText w:val="•"/>
      <w:lvlJc w:val="left"/>
      <w:pPr>
        <w:tabs>
          <w:tab w:val="num" w:pos="2880"/>
        </w:tabs>
        <w:ind w:left="2880" w:hanging="360"/>
      </w:pPr>
      <w:rPr>
        <w:rFonts w:ascii="Times New Roman" w:hAnsi="Times New Roman" w:hint="default"/>
      </w:rPr>
    </w:lvl>
    <w:lvl w:ilvl="4" w:tplc="82F6A5B2" w:tentative="1">
      <w:start w:val="1"/>
      <w:numFmt w:val="bullet"/>
      <w:lvlText w:val="•"/>
      <w:lvlJc w:val="left"/>
      <w:pPr>
        <w:tabs>
          <w:tab w:val="num" w:pos="3600"/>
        </w:tabs>
        <w:ind w:left="3600" w:hanging="360"/>
      </w:pPr>
      <w:rPr>
        <w:rFonts w:ascii="Times New Roman" w:hAnsi="Times New Roman" w:hint="default"/>
      </w:rPr>
    </w:lvl>
    <w:lvl w:ilvl="5" w:tplc="0BF8939E" w:tentative="1">
      <w:start w:val="1"/>
      <w:numFmt w:val="bullet"/>
      <w:lvlText w:val="•"/>
      <w:lvlJc w:val="left"/>
      <w:pPr>
        <w:tabs>
          <w:tab w:val="num" w:pos="4320"/>
        </w:tabs>
        <w:ind w:left="4320" w:hanging="360"/>
      </w:pPr>
      <w:rPr>
        <w:rFonts w:ascii="Times New Roman" w:hAnsi="Times New Roman" w:hint="default"/>
      </w:rPr>
    </w:lvl>
    <w:lvl w:ilvl="6" w:tplc="AA4217EE" w:tentative="1">
      <w:start w:val="1"/>
      <w:numFmt w:val="bullet"/>
      <w:lvlText w:val="•"/>
      <w:lvlJc w:val="left"/>
      <w:pPr>
        <w:tabs>
          <w:tab w:val="num" w:pos="5040"/>
        </w:tabs>
        <w:ind w:left="5040" w:hanging="360"/>
      </w:pPr>
      <w:rPr>
        <w:rFonts w:ascii="Times New Roman" w:hAnsi="Times New Roman" w:hint="default"/>
      </w:rPr>
    </w:lvl>
    <w:lvl w:ilvl="7" w:tplc="4486502E" w:tentative="1">
      <w:start w:val="1"/>
      <w:numFmt w:val="bullet"/>
      <w:lvlText w:val="•"/>
      <w:lvlJc w:val="left"/>
      <w:pPr>
        <w:tabs>
          <w:tab w:val="num" w:pos="5760"/>
        </w:tabs>
        <w:ind w:left="5760" w:hanging="360"/>
      </w:pPr>
      <w:rPr>
        <w:rFonts w:ascii="Times New Roman" w:hAnsi="Times New Roman" w:hint="default"/>
      </w:rPr>
    </w:lvl>
    <w:lvl w:ilvl="8" w:tplc="861C49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55721A"/>
    <w:multiLevelType w:val="hybridMultilevel"/>
    <w:tmpl w:val="5A96C36A"/>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32105306"/>
    <w:multiLevelType w:val="hybridMultilevel"/>
    <w:tmpl w:val="867A57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75185"/>
    <w:multiLevelType w:val="multilevel"/>
    <w:tmpl w:val="CA8CD5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C7343AC"/>
    <w:multiLevelType w:val="multilevel"/>
    <w:tmpl w:val="BB4E1A6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5400C8"/>
    <w:multiLevelType w:val="multilevel"/>
    <w:tmpl w:val="8B62B492"/>
    <w:lvl w:ilvl="0">
      <w:start w:val="7"/>
      <w:numFmt w:val="decimal"/>
      <w:lvlText w:val="%1."/>
      <w:lvlJc w:val="left"/>
      <w:pPr>
        <w:tabs>
          <w:tab w:val="num" w:pos="450"/>
        </w:tabs>
        <w:ind w:left="450" w:hanging="360"/>
      </w:pPr>
      <w:rPr>
        <w:rFonts w:hint="default"/>
      </w:rPr>
    </w:lvl>
    <w:lvl w:ilvl="1">
      <w:start w:val="2"/>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7">
    <w:nsid w:val="44C04568"/>
    <w:multiLevelType w:val="hybridMultilevel"/>
    <w:tmpl w:val="054EFD0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07834"/>
    <w:multiLevelType w:val="multilevel"/>
    <w:tmpl w:val="4C9EA57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4B2B7EEE"/>
    <w:multiLevelType w:val="hybridMultilevel"/>
    <w:tmpl w:val="2DDE01D6"/>
    <w:lvl w:ilvl="0" w:tplc="0409000F">
      <w:start w:val="3"/>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3494BD8"/>
    <w:multiLevelType w:val="hybridMultilevel"/>
    <w:tmpl w:val="A554F6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14541"/>
    <w:multiLevelType w:val="hybridMultilevel"/>
    <w:tmpl w:val="A1D601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B28BF"/>
    <w:multiLevelType w:val="hybridMultilevel"/>
    <w:tmpl w:val="89783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8E1943"/>
    <w:multiLevelType w:val="multilevel"/>
    <w:tmpl w:val="B14A0ABC"/>
    <w:lvl w:ilvl="0">
      <w:start w:val="4"/>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nsid w:val="59CA510D"/>
    <w:multiLevelType w:val="hybridMultilevel"/>
    <w:tmpl w:val="EA1CF644"/>
    <w:lvl w:ilvl="0" w:tplc="169CE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734845"/>
    <w:multiLevelType w:val="multilevel"/>
    <w:tmpl w:val="833E4CFC"/>
    <w:lvl w:ilvl="0">
      <w:start w:val="8"/>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nsid w:val="5B692434"/>
    <w:multiLevelType w:val="hybridMultilevel"/>
    <w:tmpl w:val="6F3CE86C"/>
    <w:lvl w:ilvl="0" w:tplc="4AD4369C">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5337DD"/>
    <w:multiLevelType w:val="multilevel"/>
    <w:tmpl w:val="C81C58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A03C35"/>
    <w:multiLevelType w:val="multilevel"/>
    <w:tmpl w:val="52004C26"/>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506657B"/>
    <w:multiLevelType w:val="multilevel"/>
    <w:tmpl w:val="D9D8CD02"/>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729D4698"/>
    <w:multiLevelType w:val="hybridMultilevel"/>
    <w:tmpl w:val="8EAA8A40"/>
    <w:lvl w:ilvl="0" w:tplc="836A0E5E">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7037B2F"/>
    <w:multiLevelType w:val="hybridMultilevel"/>
    <w:tmpl w:val="1D48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3C58B1"/>
    <w:multiLevelType w:val="multilevel"/>
    <w:tmpl w:val="6DF4C8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F4B285B"/>
    <w:multiLevelType w:val="hybridMultilevel"/>
    <w:tmpl w:val="CD9EAE7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F74645A"/>
    <w:multiLevelType w:val="hybridMultilevel"/>
    <w:tmpl w:val="25546B4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2"/>
  </w:num>
  <w:num w:numId="3">
    <w:abstractNumId w:val="13"/>
  </w:num>
  <w:num w:numId="4">
    <w:abstractNumId w:val="34"/>
  </w:num>
  <w:num w:numId="5">
    <w:abstractNumId w:val="27"/>
  </w:num>
  <w:num w:numId="6">
    <w:abstractNumId w:val="33"/>
  </w:num>
  <w:num w:numId="7">
    <w:abstractNumId w:val="16"/>
  </w:num>
  <w:num w:numId="8">
    <w:abstractNumId w:val="22"/>
  </w:num>
  <w:num w:numId="9">
    <w:abstractNumId w:val="28"/>
  </w:num>
  <w:num w:numId="10">
    <w:abstractNumId w:val="11"/>
  </w:num>
  <w:num w:numId="11">
    <w:abstractNumId w:val="6"/>
  </w:num>
  <w:num w:numId="12">
    <w:abstractNumId w:val="19"/>
  </w:num>
  <w:num w:numId="13">
    <w:abstractNumId w:val="2"/>
  </w:num>
  <w:num w:numId="14">
    <w:abstractNumId w:val="5"/>
  </w:num>
  <w:num w:numId="15">
    <w:abstractNumId w:val="1"/>
  </w:num>
  <w:num w:numId="16">
    <w:abstractNumId w:val="9"/>
  </w:num>
  <w:num w:numId="17">
    <w:abstractNumId w:val="3"/>
  </w:num>
  <w:num w:numId="18">
    <w:abstractNumId w:val="20"/>
  </w:num>
  <w:num w:numId="19">
    <w:abstractNumId w:val="8"/>
  </w:num>
  <w:num w:numId="20">
    <w:abstractNumId w:val="26"/>
  </w:num>
  <w:num w:numId="21">
    <w:abstractNumId w:val="30"/>
  </w:num>
  <w:num w:numId="22">
    <w:abstractNumId w:val="31"/>
  </w:num>
  <w:num w:numId="23">
    <w:abstractNumId w:val="24"/>
  </w:num>
  <w:num w:numId="24">
    <w:abstractNumId w:val="17"/>
  </w:num>
  <w:num w:numId="25">
    <w:abstractNumId w:val="10"/>
  </w:num>
  <w:num w:numId="26">
    <w:abstractNumId w:val="7"/>
  </w:num>
  <w:num w:numId="27">
    <w:abstractNumId w:val="21"/>
  </w:num>
  <w:num w:numId="28">
    <w:abstractNumId w:val="32"/>
  </w:num>
  <w:num w:numId="29">
    <w:abstractNumId w:val="29"/>
  </w:num>
  <w:num w:numId="30">
    <w:abstractNumId w:val="18"/>
  </w:num>
  <w:num w:numId="31">
    <w:abstractNumId w:val="23"/>
  </w:num>
  <w:num w:numId="32">
    <w:abstractNumId w:val="25"/>
  </w:num>
  <w:num w:numId="33">
    <w:abstractNumId w:val="4"/>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1szA3NTY3MDAyNrBU0lEKTi0uzszPAymwqAUAYORoMiwAAAA="/>
  </w:docVars>
  <w:rsids>
    <w:rsidRoot w:val="00AD1998"/>
    <w:rsid w:val="000001BE"/>
    <w:rsid w:val="00004297"/>
    <w:rsid w:val="00010F7D"/>
    <w:rsid w:val="00012E19"/>
    <w:rsid w:val="00015D2F"/>
    <w:rsid w:val="00020328"/>
    <w:rsid w:val="0002491C"/>
    <w:rsid w:val="00026A80"/>
    <w:rsid w:val="00032800"/>
    <w:rsid w:val="00033020"/>
    <w:rsid w:val="000426B3"/>
    <w:rsid w:val="00046D35"/>
    <w:rsid w:val="00056780"/>
    <w:rsid w:val="00061DD5"/>
    <w:rsid w:val="00062926"/>
    <w:rsid w:val="000720BC"/>
    <w:rsid w:val="0007777D"/>
    <w:rsid w:val="0008575B"/>
    <w:rsid w:val="0009615D"/>
    <w:rsid w:val="000A2A3E"/>
    <w:rsid w:val="000A2ED6"/>
    <w:rsid w:val="000A5701"/>
    <w:rsid w:val="000B0AFB"/>
    <w:rsid w:val="000B1641"/>
    <w:rsid w:val="000B23FE"/>
    <w:rsid w:val="000B73AE"/>
    <w:rsid w:val="000C07C9"/>
    <w:rsid w:val="000C274E"/>
    <w:rsid w:val="000C2AF7"/>
    <w:rsid w:val="000C36A9"/>
    <w:rsid w:val="000D3D18"/>
    <w:rsid w:val="000D74F3"/>
    <w:rsid w:val="000E1E8E"/>
    <w:rsid w:val="000F1ACC"/>
    <w:rsid w:val="000F4567"/>
    <w:rsid w:val="000F5DFE"/>
    <w:rsid w:val="000F62C3"/>
    <w:rsid w:val="000F689E"/>
    <w:rsid w:val="000F6DD8"/>
    <w:rsid w:val="000F7995"/>
    <w:rsid w:val="001046D9"/>
    <w:rsid w:val="00107D85"/>
    <w:rsid w:val="00114890"/>
    <w:rsid w:val="001247EA"/>
    <w:rsid w:val="001263F5"/>
    <w:rsid w:val="001267E6"/>
    <w:rsid w:val="001276A6"/>
    <w:rsid w:val="00130C8D"/>
    <w:rsid w:val="00130EDA"/>
    <w:rsid w:val="00135A58"/>
    <w:rsid w:val="00141F42"/>
    <w:rsid w:val="00143A2D"/>
    <w:rsid w:val="00145156"/>
    <w:rsid w:val="00145FD6"/>
    <w:rsid w:val="0014770B"/>
    <w:rsid w:val="00151FDD"/>
    <w:rsid w:val="00152F6C"/>
    <w:rsid w:val="00153EFD"/>
    <w:rsid w:val="0016281D"/>
    <w:rsid w:val="00164069"/>
    <w:rsid w:val="00166E3E"/>
    <w:rsid w:val="00174517"/>
    <w:rsid w:val="001768AD"/>
    <w:rsid w:val="00177F76"/>
    <w:rsid w:val="0018086A"/>
    <w:rsid w:val="001814DD"/>
    <w:rsid w:val="001824BA"/>
    <w:rsid w:val="00190C42"/>
    <w:rsid w:val="00192190"/>
    <w:rsid w:val="001951A3"/>
    <w:rsid w:val="00197745"/>
    <w:rsid w:val="001A0A20"/>
    <w:rsid w:val="001A0A98"/>
    <w:rsid w:val="001A6213"/>
    <w:rsid w:val="001B528E"/>
    <w:rsid w:val="001C05A1"/>
    <w:rsid w:val="001C0A90"/>
    <w:rsid w:val="001C263C"/>
    <w:rsid w:val="001C3281"/>
    <w:rsid w:val="001C4969"/>
    <w:rsid w:val="001D0C21"/>
    <w:rsid w:val="001D2E6A"/>
    <w:rsid w:val="001D41CD"/>
    <w:rsid w:val="001D738B"/>
    <w:rsid w:val="001E26C1"/>
    <w:rsid w:val="001E6847"/>
    <w:rsid w:val="001F2763"/>
    <w:rsid w:val="00204C0E"/>
    <w:rsid w:val="00210AF7"/>
    <w:rsid w:val="00213802"/>
    <w:rsid w:val="00214FC1"/>
    <w:rsid w:val="00220595"/>
    <w:rsid w:val="00224762"/>
    <w:rsid w:val="00224F59"/>
    <w:rsid w:val="00225D3E"/>
    <w:rsid w:val="00226447"/>
    <w:rsid w:val="0023209F"/>
    <w:rsid w:val="002329FA"/>
    <w:rsid w:val="002345A1"/>
    <w:rsid w:val="00236F1F"/>
    <w:rsid w:val="002375F6"/>
    <w:rsid w:val="00241867"/>
    <w:rsid w:val="0024425E"/>
    <w:rsid w:val="002508D2"/>
    <w:rsid w:val="00252C6C"/>
    <w:rsid w:val="00253568"/>
    <w:rsid w:val="002614D9"/>
    <w:rsid w:val="00261B39"/>
    <w:rsid w:val="002639F4"/>
    <w:rsid w:val="00271A03"/>
    <w:rsid w:val="00271AD5"/>
    <w:rsid w:val="00272A16"/>
    <w:rsid w:val="0027481D"/>
    <w:rsid w:val="00274BE9"/>
    <w:rsid w:val="0027668E"/>
    <w:rsid w:val="002874BC"/>
    <w:rsid w:val="002901A9"/>
    <w:rsid w:val="002929E1"/>
    <w:rsid w:val="00296D0C"/>
    <w:rsid w:val="002B074F"/>
    <w:rsid w:val="002B24D3"/>
    <w:rsid w:val="002B3538"/>
    <w:rsid w:val="002B4A03"/>
    <w:rsid w:val="002B53F7"/>
    <w:rsid w:val="002B701F"/>
    <w:rsid w:val="002B73A0"/>
    <w:rsid w:val="002B7B18"/>
    <w:rsid w:val="002C1F6C"/>
    <w:rsid w:val="002C55E6"/>
    <w:rsid w:val="002D326B"/>
    <w:rsid w:val="002D6956"/>
    <w:rsid w:val="002E6A06"/>
    <w:rsid w:val="002F327C"/>
    <w:rsid w:val="002F40A1"/>
    <w:rsid w:val="00303A99"/>
    <w:rsid w:val="00306089"/>
    <w:rsid w:val="003104FC"/>
    <w:rsid w:val="00310D13"/>
    <w:rsid w:val="003123E0"/>
    <w:rsid w:val="0031400A"/>
    <w:rsid w:val="00316855"/>
    <w:rsid w:val="00323F7E"/>
    <w:rsid w:val="00324726"/>
    <w:rsid w:val="00330058"/>
    <w:rsid w:val="00332B78"/>
    <w:rsid w:val="00333E79"/>
    <w:rsid w:val="00337A69"/>
    <w:rsid w:val="00342E8B"/>
    <w:rsid w:val="00346272"/>
    <w:rsid w:val="00346E09"/>
    <w:rsid w:val="00347A20"/>
    <w:rsid w:val="003542BB"/>
    <w:rsid w:val="0035511A"/>
    <w:rsid w:val="003579EE"/>
    <w:rsid w:val="003645FD"/>
    <w:rsid w:val="00364838"/>
    <w:rsid w:val="003671C8"/>
    <w:rsid w:val="003703BD"/>
    <w:rsid w:val="00370809"/>
    <w:rsid w:val="0037237B"/>
    <w:rsid w:val="00372CDE"/>
    <w:rsid w:val="0037356C"/>
    <w:rsid w:val="00374766"/>
    <w:rsid w:val="003842EB"/>
    <w:rsid w:val="003922E7"/>
    <w:rsid w:val="00397217"/>
    <w:rsid w:val="003A4B8A"/>
    <w:rsid w:val="003A516C"/>
    <w:rsid w:val="003C3685"/>
    <w:rsid w:val="003C47DF"/>
    <w:rsid w:val="003C6A89"/>
    <w:rsid w:val="003D0BAA"/>
    <w:rsid w:val="003D2F2C"/>
    <w:rsid w:val="003D61FD"/>
    <w:rsid w:val="003D772C"/>
    <w:rsid w:val="003E5238"/>
    <w:rsid w:val="003E5B9E"/>
    <w:rsid w:val="003E664E"/>
    <w:rsid w:val="003E6843"/>
    <w:rsid w:val="003E7F21"/>
    <w:rsid w:val="003F055E"/>
    <w:rsid w:val="003F1AC2"/>
    <w:rsid w:val="003F21C1"/>
    <w:rsid w:val="003F5299"/>
    <w:rsid w:val="00400C13"/>
    <w:rsid w:val="004011DF"/>
    <w:rsid w:val="004024E0"/>
    <w:rsid w:val="00403894"/>
    <w:rsid w:val="004040BD"/>
    <w:rsid w:val="00406244"/>
    <w:rsid w:val="00407C15"/>
    <w:rsid w:val="00412D86"/>
    <w:rsid w:val="00416A96"/>
    <w:rsid w:val="00417882"/>
    <w:rsid w:val="00423B8B"/>
    <w:rsid w:val="00432020"/>
    <w:rsid w:val="00433483"/>
    <w:rsid w:val="0043663D"/>
    <w:rsid w:val="00436A2B"/>
    <w:rsid w:val="004407D3"/>
    <w:rsid w:val="00446EC8"/>
    <w:rsid w:val="00447D91"/>
    <w:rsid w:val="00453E48"/>
    <w:rsid w:val="00455F13"/>
    <w:rsid w:val="00461F9D"/>
    <w:rsid w:val="00463059"/>
    <w:rsid w:val="004647FC"/>
    <w:rsid w:val="00464A9C"/>
    <w:rsid w:val="004662C3"/>
    <w:rsid w:val="00467819"/>
    <w:rsid w:val="004717CA"/>
    <w:rsid w:val="00475755"/>
    <w:rsid w:val="00480C3B"/>
    <w:rsid w:val="00487815"/>
    <w:rsid w:val="0049515C"/>
    <w:rsid w:val="00495D35"/>
    <w:rsid w:val="004A1674"/>
    <w:rsid w:val="004A2634"/>
    <w:rsid w:val="004A36BB"/>
    <w:rsid w:val="004A53A6"/>
    <w:rsid w:val="004B1C48"/>
    <w:rsid w:val="004B508A"/>
    <w:rsid w:val="004B61A4"/>
    <w:rsid w:val="004B7D5D"/>
    <w:rsid w:val="004C0C41"/>
    <w:rsid w:val="004D1001"/>
    <w:rsid w:val="004D27C6"/>
    <w:rsid w:val="004D54C9"/>
    <w:rsid w:val="004D7937"/>
    <w:rsid w:val="004E089A"/>
    <w:rsid w:val="004E0F47"/>
    <w:rsid w:val="004E323A"/>
    <w:rsid w:val="004E67CC"/>
    <w:rsid w:val="004F3CD7"/>
    <w:rsid w:val="004F52C1"/>
    <w:rsid w:val="004F631F"/>
    <w:rsid w:val="004F7D6B"/>
    <w:rsid w:val="00502DDD"/>
    <w:rsid w:val="0052054C"/>
    <w:rsid w:val="005214EE"/>
    <w:rsid w:val="00522D09"/>
    <w:rsid w:val="00531CB6"/>
    <w:rsid w:val="00535B63"/>
    <w:rsid w:val="005374D3"/>
    <w:rsid w:val="00544877"/>
    <w:rsid w:val="00545B6C"/>
    <w:rsid w:val="00546D0E"/>
    <w:rsid w:val="00551D0E"/>
    <w:rsid w:val="005526B1"/>
    <w:rsid w:val="00553EF8"/>
    <w:rsid w:val="00555CC9"/>
    <w:rsid w:val="005560E0"/>
    <w:rsid w:val="005643CE"/>
    <w:rsid w:val="005644BD"/>
    <w:rsid w:val="00564C31"/>
    <w:rsid w:val="005652A9"/>
    <w:rsid w:val="00567B3A"/>
    <w:rsid w:val="005703D3"/>
    <w:rsid w:val="00587638"/>
    <w:rsid w:val="00591BD1"/>
    <w:rsid w:val="00595BAE"/>
    <w:rsid w:val="00597402"/>
    <w:rsid w:val="005B34AD"/>
    <w:rsid w:val="005B7D2A"/>
    <w:rsid w:val="005C0ABC"/>
    <w:rsid w:val="005C381C"/>
    <w:rsid w:val="005C4A36"/>
    <w:rsid w:val="005D0664"/>
    <w:rsid w:val="005D47EF"/>
    <w:rsid w:val="005E0D6A"/>
    <w:rsid w:val="005E35AA"/>
    <w:rsid w:val="005E4165"/>
    <w:rsid w:val="005E48CC"/>
    <w:rsid w:val="005E539A"/>
    <w:rsid w:val="005E558A"/>
    <w:rsid w:val="005E7407"/>
    <w:rsid w:val="005F0211"/>
    <w:rsid w:val="005F6223"/>
    <w:rsid w:val="005F7739"/>
    <w:rsid w:val="0060139F"/>
    <w:rsid w:val="006178BF"/>
    <w:rsid w:val="006206AD"/>
    <w:rsid w:val="00621221"/>
    <w:rsid w:val="006230F6"/>
    <w:rsid w:val="00626F22"/>
    <w:rsid w:val="00630357"/>
    <w:rsid w:val="00630D53"/>
    <w:rsid w:val="006316DE"/>
    <w:rsid w:val="00646E3A"/>
    <w:rsid w:val="00650970"/>
    <w:rsid w:val="0065108C"/>
    <w:rsid w:val="006536A8"/>
    <w:rsid w:val="0066095A"/>
    <w:rsid w:val="00662126"/>
    <w:rsid w:val="006638E9"/>
    <w:rsid w:val="00664AF5"/>
    <w:rsid w:val="00666E8C"/>
    <w:rsid w:val="0067195A"/>
    <w:rsid w:val="006741DC"/>
    <w:rsid w:val="006744EC"/>
    <w:rsid w:val="00681349"/>
    <w:rsid w:val="0068349F"/>
    <w:rsid w:val="00687E13"/>
    <w:rsid w:val="006906E1"/>
    <w:rsid w:val="00694165"/>
    <w:rsid w:val="00694932"/>
    <w:rsid w:val="00697B5B"/>
    <w:rsid w:val="006A4EC9"/>
    <w:rsid w:val="006A6694"/>
    <w:rsid w:val="006A737F"/>
    <w:rsid w:val="006B712C"/>
    <w:rsid w:val="006C09DB"/>
    <w:rsid w:val="006C6728"/>
    <w:rsid w:val="006D0A21"/>
    <w:rsid w:val="006D0CA4"/>
    <w:rsid w:val="006D15EC"/>
    <w:rsid w:val="006D24A6"/>
    <w:rsid w:val="006D2540"/>
    <w:rsid w:val="006D2FE5"/>
    <w:rsid w:val="006D3754"/>
    <w:rsid w:val="006D3B46"/>
    <w:rsid w:val="006F7260"/>
    <w:rsid w:val="00706615"/>
    <w:rsid w:val="007101A2"/>
    <w:rsid w:val="0071040E"/>
    <w:rsid w:val="00710A7B"/>
    <w:rsid w:val="00722DB2"/>
    <w:rsid w:val="00730A9E"/>
    <w:rsid w:val="00735EB3"/>
    <w:rsid w:val="00740176"/>
    <w:rsid w:val="007414FE"/>
    <w:rsid w:val="00742704"/>
    <w:rsid w:val="00742D1C"/>
    <w:rsid w:val="007456B6"/>
    <w:rsid w:val="0074717A"/>
    <w:rsid w:val="00750B9D"/>
    <w:rsid w:val="00754897"/>
    <w:rsid w:val="00755A35"/>
    <w:rsid w:val="00755E8C"/>
    <w:rsid w:val="00756F75"/>
    <w:rsid w:val="00760AD0"/>
    <w:rsid w:val="00763DC2"/>
    <w:rsid w:val="00764652"/>
    <w:rsid w:val="0076616C"/>
    <w:rsid w:val="00766625"/>
    <w:rsid w:val="0077100A"/>
    <w:rsid w:val="00775679"/>
    <w:rsid w:val="00776D12"/>
    <w:rsid w:val="007803F8"/>
    <w:rsid w:val="007824BA"/>
    <w:rsid w:val="00791B05"/>
    <w:rsid w:val="00792213"/>
    <w:rsid w:val="00797C0C"/>
    <w:rsid w:val="007A0926"/>
    <w:rsid w:val="007A46DE"/>
    <w:rsid w:val="007C2FB5"/>
    <w:rsid w:val="007C6758"/>
    <w:rsid w:val="007D2447"/>
    <w:rsid w:val="007E003D"/>
    <w:rsid w:val="007E0743"/>
    <w:rsid w:val="007F34D9"/>
    <w:rsid w:val="007F3D1D"/>
    <w:rsid w:val="00805970"/>
    <w:rsid w:val="00807B55"/>
    <w:rsid w:val="00807D75"/>
    <w:rsid w:val="0081282C"/>
    <w:rsid w:val="00816B1C"/>
    <w:rsid w:val="00820A5C"/>
    <w:rsid w:val="0082269E"/>
    <w:rsid w:val="00837AB4"/>
    <w:rsid w:val="00840E4A"/>
    <w:rsid w:val="008424E9"/>
    <w:rsid w:val="00851CF8"/>
    <w:rsid w:val="00852188"/>
    <w:rsid w:val="00857E8C"/>
    <w:rsid w:val="00863313"/>
    <w:rsid w:val="008670E4"/>
    <w:rsid w:val="00874F5E"/>
    <w:rsid w:val="00875C36"/>
    <w:rsid w:val="00886975"/>
    <w:rsid w:val="008979EE"/>
    <w:rsid w:val="00897A3B"/>
    <w:rsid w:val="008A2D92"/>
    <w:rsid w:val="008A5D03"/>
    <w:rsid w:val="008A71EA"/>
    <w:rsid w:val="008B15C1"/>
    <w:rsid w:val="008B17D9"/>
    <w:rsid w:val="008B1E5A"/>
    <w:rsid w:val="008B48D0"/>
    <w:rsid w:val="008C0BFE"/>
    <w:rsid w:val="008C3C93"/>
    <w:rsid w:val="008C3E42"/>
    <w:rsid w:val="008D18CA"/>
    <w:rsid w:val="008D1A7E"/>
    <w:rsid w:val="008E01C2"/>
    <w:rsid w:val="008E4161"/>
    <w:rsid w:val="008E48FA"/>
    <w:rsid w:val="008E5FB4"/>
    <w:rsid w:val="008E64C5"/>
    <w:rsid w:val="008F3EE9"/>
    <w:rsid w:val="00900199"/>
    <w:rsid w:val="00900BFC"/>
    <w:rsid w:val="00902A93"/>
    <w:rsid w:val="00903788"/>
    <w:rsid w:val="0090478C"/>
    <w:rsid w:val="00904D9B"/>
    <w:rsid w:val="00906261"/>
    <w:rsid w:val="00913639"/>
    <w:rsid w:val="00915E52"/>
    <w:rsid w:val="00920B71"/>
    <w:rsid w:val="00922B30"/>
    <w:rsid w:val="00923068"/>
    <w:rsid w:val="00934F9B"/>
    <w:rsid w:val="0094277F"/>
    <w:rsid w:val="0094305E"/>
    <w:rsid w:val="00947727"/>
    <w:rsid w:val="00951973"/>
    <w:rsid w:val="0095252E"/>
    <w:rsid w:val="00953F21"/>
    <w:rsid w:val="00956428"/>
    <w:rsid w:val="00966272"/>
    <w:rsid w:val="0096717B"/>
    <w:rsid w:val="00973858"/>
    <w:rsid w:val="00974D5D"/>
    <w:rsid w:val="009767B9"/>
    <w:rsid w:val="00982520"/>
    <w:rsid w:val="009A1193"/>
    <w:rsid w:val="009A14E5"/>
    <w:rsid w:val="009A3388"/>
    <w:rsid w:val="009A40F2"/>
    <w:rsid w:val="009A670F"/>
    <w:rsid w:val="009A7929"/>
    <w:rsid w:val="009B1064"/>
    <w:rsid w:val="009B6B68"/>
    <w:rsid w:val="009B6E26"/>
    <w:rsid w:val="009C1983"/>
    <w:rsid w:val="009D44DE"/>
    <w:rsid w:val="009D7986"/>
    <w:rsid w:val="009E024B"/>
    <w:rsid w:val="009E5C0E"/>
    <w:rsid w:val="009E7186"/>
    <w:rsid w:val="009F1FB2"/>
    <w:rsid w:val="009F31E6"/>
    <w:rsid w:val="00A03808"/>
    <w:rsid w:val="00A075CA"/>
    <w:rsid w:val="00A105D8"/>
    <w:rsid w:val="00A1081A"/>
    <w:rsid w:val="00A143AF"/>
    <w:rsid w:val="00A16DDB"/>
    <w:rsid w:val="00A221DE"/>
    <w:rsid w:val="00A22C97"/>
    <w:rsid w:val="00A32931"/>
    <w:rsid w:val="00A32BE0"/>
    <w:rsid w:val="00A36030"/>
    <w:rsid w:val="00A4484C"/>
    <w:rsid w:val="00A4673D"/>
    <w:rsid w:val="00A500D7"/>
    <w:rsid w:val="00A658F2"/>
    <w:rsid w:val="00A660A5"/>
    <w:rsid w:val="00A66BE7"/>
    <w:rsid w:val="00A71446"/>
    <w:rsid w:val="00A71AA1"/>
    <w:rsid w:val="00A85469"/>
    <w:rsid w:val="00A9778C"/>
    <w:rsid w:val="00AA727D"/>
    <w:rsid w:val="00AB3EA7"/>
    <w:rsid w:val="00AB4024"/>
    <w:rsid w:val="00AC4F22"/>
    <w:rsid w:val="00AD1998"/>
    <w:rsid w:val="00AD286F"/>
    <w:rsid w:val="00AE0190"/>
    <w:rsid w:val="00AE3756"/>
    <w:rsid w:val="00AF534F"/>
    <w:rsid w:val="00B01AC4"/>
    <w:rsid w:val="00B03470"/>
    <w:rsid w:val="00B048C4"/>
    <w:rsid w:val="00B04BB5"/>
    <w:rsid w:val="00B134FD"/>
    <w:rsid w:val="00B14687"/>
    <w:rsid w:val="00B15EB1"/>
    <w:rsid w:val="00B16CFA"/>
    <w:rsid w:val="00B2043C"/>
    <w:rsid w:val="00B20C69"/>
    <w:rsid w:val="00B21215"/>
    <w:rsid w:val="00B22F8A"/>
    <w:rsid w:val="00B26646"/>
    <w:rsid w:val="00B26A5D"/>
    <w:rsid w:val="00B27B5F"/>
    <w:rsid w:val="00B344FA"/>
    <w:rsid w:val="00B356DB"/>
    <w:rsid w:val="00B37C72"/>
    <w:rsid w:val="00B41138"/>
    <w:rsid w:val="00B416BF"/>
    <w:rsid w:val="00B44009"/>
    <w:rsid w:val="00B44084"/>
    <w:rsid w:val="00B45B1D"/>
    <w:rsid w:val="00B45D17"/>
    <w:rsid w:val="00B51DAA"/>
    <w:rsid w:val="00B5456B"/>
    <w:rsid w:val="00B56ED3"/>
    <w:rsid w:val="00B6071A"/>
    <w:rsid w:val="00B62E0A"/>
    <w:rsid w:val="00B63A5B"/>
    <w:rsid w:val="00B63F20"/>
    <w:rsid w:val="00B66F60"/>
    <w:rsid w:val="00B67469"/>
    <w:rsid w:val="00B72533"/>
    <w:rsid w:val="00B736D2"/>
    <w:rsid w:val="00B8093A"/>
    <w:rsid w:val="00B81C19"/>
    <w:rsid w:val="00B82922"/>
    <w:rsid w:val="00B83110"/>
    <w:rsid w:val="00B85BCD"/>
    <w:rsid w:val="00B92255"/>
    <w:rsid w:val="00BA3816"/>
    <w:rsid w:val="00BA4320"/>
    <w:rsid w:val="00BB453E"/>
    <w:rsid w:val="00BB50AF"/>
    <w:rsid w:val="00BC41BA"/>
    <w:rsid w:val="00BD4CA1"/>
    <w:rsid w:val="00BD6E4E"/>
    <w:rsid w:val="00BD77DC"/>
    <w:rsid w:val="00BD7A54"/>
    <w:rsid w:val="00BE0D08"/>
    <w:rsid w:val="00BE49FA"/>
    <w:rsid w:val="00BF435E"/>
    <w:rsid w:val="00BF4391"/>
    <w:rsid w:val="00BF7C04"/>
    <w:rsid w:val="00C03FDD"/>
    <w:rsid w:val="00C11FFE"/>
    <w:rsid w:val="00C15630"/>
    <w:rsid w:val="00C216A8"/>
    <w:rsid w:val="00C21EAF"/>
    <w:rsid w:val="00C343D5"/>
    <w:rsid w:val="00C35C68"/>
    <w:rsid w:val="00C36DEA"/>
    <w:rsid w:val="00C37DB5"/>
    <w:rsid w:val="00C47161"/>
    <w:rsid w:val="00C52DF5"/>
    <w:rsid w:val="00C52F83"/>
    <w:rsid w:val="00C574D9"/>
    <w:rsid w:val="00C66AFF"/>
    <w:rsid w:val="00C678D0"/>
    <w:rsid w:val="00C75E0A"/>
    <w:rsid w:val="00C77C26"/>
    <w:rsid w:val="00C82078"/>
    <w:rsid w:val="00C82D58"/>
    <w:rsid w:val="00C841E8"/>
    <w:rsid w:val="00C86834"/>
    <w:rsid w:val="00C86F71"/>
    <w:rsid w:val="00C90273"/>
    <w:rsid w:val="00CA43E0"/>
    <w:rsid w:val="00CA5B7A"/>
    <w:rsid w:val="00CA6546"/>
    <w:rsid w:val="00CB58C8"/>
    <w:rsid w:val="00CC3634"/>
    <w:rsid w:val="00CD07B3"/>
    <w:rsid w:val="00CD118E"/>
    <w:rsid w:val="00CD494C"/>
    <w:rsid w:val="00CD4C4B"/>
    <w:rsid w:val="00CE5E24"/>
    <w:rsid w:val="00CE6914"/>
    <w:rsid w:val="00CF026E"/>
    <w:rsid w:val="00CF0794"/>
    <w:rsid w:val="00CF0D6F"/>
    <w:rsid w:val="00CF1D5E"/>
    <w:rsid w:val="00CF3203"/>
    <w:rsid w:val="00CF4329"/>
    <w:rsid w:val="00CF660A"/>
    <w:rsid w:val="00CF7281"/>
    <w:rsid w:val="00CF7DD0"/>
    <w:rsid w:val="00D0086B"/>
    <w:rsid w:val="00D0582D"/>
    <w:rsid w:val="00D078A9"/>
    <w:rsid w:val="00D20F01"/>
    <w:rsid w:val="00D222BB"/>
    <w:rsid w:val="00D230B9"/>
    <w:rsid w:val="00D26931"/>
    <w:rsid w:val="00D26E8D"/>
    <w:rsid w:val="00D30E28"/>
    <w:rsid w:val="00D40316"/>
    <w:rsid w:val="00D577B7"/>
    <w:rsid w:val="00D60871"/>
    <w:rsid w:val="00D63E1E"/>
    <w:rsid w:val="00D65D00"/>
    <w:rsid w:val="00D76D7E"/>
    <w:rsid w:val="00D80B9E"/>
    <w:rsid w:val="00D870BF"/>
    <w:rsid w:val="00D92B1F"/>
    <w:rsid w:val="00D97C19"/>
    <w:rsid w:val="00DA058A"/>
    <w:rsid w:val="00DA4E07"/>
    <w:rsid w:val="00DA5800"/>
    <w:rsid w:val="00DA59BB"/>
    <w:rsid w:val="00DB1281"/>
    <w:rsid w:val="00DB4B5A"/>
    <w:rsid w:val="00DB5F34"/>
    <w:rsid w:val="00DC7948"/>
    <w:rsid w:val="00DC7C71"/>
    <w:rsid w:val="00DC7EF0"/>
    <w:rsid w:val="00DD0E4F"/>
    <w:rsid w:val="00DE428A"/>
    <w:rsid w:val="00DE43D9"/>
    <w:rsid w:val="00DE5935"/>
    <w:rsid w:val="00DE5973"/>
    <w:rsid w:val="00DE7B24"/>
    <w:rsid w:val="00DF4780"/>
    <w:rsid w:val="00DF4F9F"/>
    <w:rsid w:val="00E04A2B"/>
    <w:rsid w:val="00E0542D"/>
    <w:rsid w:val="00E05A81"/>
    <w:rsid w:val="00E11855"/>
    <w:rsid w:val="00E11D08"/>
    <w:rsid w:val="00E121E9"/>
    <w:rsid w:val="00E13C42"/>
    <w:rsid w:val="00E23DBC"/>
    <w:rsid w:val="00E3125B"/>
    <w:rsid w:val="00E33DB1"/>
    <w:rsid w:val="00E34E3B"/>
    <w:rsid w:val="00E364ED"/>
    <w:rsid w:val="00E37E35"/>
    <w:rsid w:val="00E42831"/>
    <w:rsid w:val="00E44147"/>
    <w:rsid w:val="00E5135D"/>
    <w:rsid w:val="00E53167"/>
    <w:rsid w:val="00E54C2F"/>
    <w:rsid w:val="00E55250"/>
    <w:rsid w:val="00E55544"/>
    <w:rsid w:val="00E63827"/>
    <w:rsid w:val="00E708A5"/>
    <w:rsid w:val="00E71BAE"/>
    <w:rsid w:val="00E75A74"/>
    <w:rsid w:val="00E81D1E"/>
    <w:rsid w:val="00E82660"/>
    <w:rsid w:val="00E85884"/>
    <w:rsid w:val="00E93CC4"/>
    <w:rsid w:val="00EA2E97"/>
    <w:rsid w:val="00EA59CF"/>
    <w:rsid w:val="00EA6BF6"/>
    <w:rsid w:val="00EB2BD8"/>
    <w:rsid w:val="00EB7C89"/>
    <w:rsid w:val="00EC0F50"/>
    <w:rsid w:val="00EC361F"/>
    <w:rsid w:val="00EC4A55"/>
    <w:rsid w:val="00EC52B8"/>
    <w:rsid w:val="00ED5407"/>
    <w:rsid w:val="00ED5B64"/>
    <w:rsid w:val="00ED6A58"/>
    <w:rsid w:val="00EE0A40"/>
    <w:rsid w:val="00EE0C1F"/>
    <w:rsid w:val="00EE186E"/>
    <w:rsid w:val="00EF17EA"/>
    <w:rsid w:val="00EF3E56"/>
    <w:rsid w:val="00EF6E4C"/>
    <w:rsid w:val="00F02093"/>
    <w:rsid w:val="00F04666"/>
    <w:rsid w:val="00F049D4"/>
    <w:rsid w:val="00F0518F"/>
    <w:rsid w:val="00F07F18"/>
    <w:rsid w:val="00F21694"/>
    <w:rsid w:val="00F30ED2"/>
    <w:rsid w:val="00F33538"/>
    <w:rsid w:val="00F3475E"/>
    <w:rsid w:val="00F45664"/>
    <w:rsid w:val="00F50275"/>
    <w:rsid w:val="00F5102A"/>
    <w:rsid w:val="00F60E09"/>
    <w:rsid w:val="00F61239"/>
    <w:rsid w:val="00F61696"/>
    <w:rsid w:val="00F65E5F"/>
    <w:rsid w:val="00F70ECE"/>
    <w:rsid w:val="00F8425E"/>
    <w:rsid w:val="00F85406"/>
    <w:rsid w:val="00F91B02"/>
    <w:rsid w:val="00FA5EF8"/>
    <w:rsid w:val="00FB7350"/>
    <w:rsid w:val="00FC24AE"/>
    <w:rsid w:val="00FC30BF"/>
    <w:rsid w:val="00FC3F45"/>
    <w:rsid w:val="00FD0698"/>
    <w:rsid w:val="00FD2321"/>
    <w:rsid w:val="00FD3D15"/>
    <w:rsid w:val="00FE3748"/>
    <w:rsid w:val="00FF191F"/>
    <w:rsid w:val="00FF3F5A"/>
    <w:rsid w:val="00FF462D"/>
    <w:rsid w:val="00FF6358"/>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98"/>
    <w:rPr>
      <w:sz w:val="24"/>
      <w:szCs w:val="24"/>
    </w:rPr>
  </w:style>
  <w:style w:type="paragraph" w:styleId="Heading1">
    <w:name w:val="heading 1"/>
    <w:basedOn w:val="Normal"/>
    <w:next w:val="Normal"/>
    <w:qFormat/>
    <w:rsid w:val="00AD1998"/>
    <w:pPr>
      <w:keepNext/>
      <w:numPr>
        <w:numId w:val="1"/>
      </w:numPr>
      <w:outlineLvl w:val="0"/>
    </w:pPr>
    <w:rPr>
      <w:b/>
      <w:bCs/>
    </w:rPr>
  </w:style>
  <w:style w:type="paragraph" w:styleId="Heading2">
    <w:name w:val="heading 2"/>
    <w:basedOn w:val="Normal"/>
    <w:next w:val="Normal"/>
    <w:qFormat/>
    <w:rsid w:val="00AD199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D199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D1998"/>
    <w:pPr>
      <w:keepNext/>
      <w:numPr>
        <w:ilvl w:val="3"/>
        <w:numId w:val="1"/>
      </w:numPr>
      <w:spacing w:before="240" w:after="60"/>
      <w:outlineLvl w:val="3"/>
    </w:pPr>
    <w:rPr>
      <w:b/>
      <w:bCs/>
      <w:sz w:val="28"/>
      <w:szCs w:val="28"/>
    </w:rPr>
  </w:style>
  <w:style w:type="paragraph" w:styleId="Heading5">
    <w:name w:val="heading 5"/>
    <w:basedOn w:val="Normal"/>
    <w:next w:val="Normal"/>
    <w:qFormat/>
    <w:rsid w:val="00AD1998"/>
    <w:pPr>
      <w:numPr>
        <w:ilvl w:val="4"/>
        <w:numId w:val="1"/>
      </w:numPr>
      <w:spacing w:before="240" w:after="60"/>
      <w:outlineLvl w:val="4"/>
    </w:pPr>
    <w:rPr>
      <w:b/>
      <w:bCs/>
      <w:i/>
      <w:iCs/>
      <w:sz w:val="26"/>
      <w:szCs w:val="26"/>
    </w:rPr>
  </w:style>
  <w:style w:type="paragraph" w:styleId="Heading6">
    <w:name w:val="heading 6"/>
    <w:basedOn w:val="Normal"/>
    <w:next w:val="Normal"/>
    <w:qFormat/>
    <w:rsid w:val="00AD1998"/>
    <w:pPr>
      <w:numPr>
        <w:ilvl w:val="5"/>
        <w:numId w:val="1"/>
      </w:numPr>
      <w:spacing w:before="240" w:after="60"/>
      <w:outlineLvl w:val="5"/>
    </w:pPr>
    <w:rPr>
      <w:b/>
      <w:bCs/>
      <w:sz w:val="22"/>
      <w:szCs w:val="22"/>
    </w:rPr>
  </w:style>
  <w:style w:type="paragraph" w:styleId="Heading7">
    <w:name w:val="heading 7"/>
    <w:basedOn w:val="Normal"/>
    <w:next w:val="Normal"/>
    <w:qFormat/>
    <w:rsid w:val="00AD1998"/>
    <w:pPr>
      <w:numPr>
        <w:ilvl w:val="6"/>
        <w:numId w:val="1"/>
      </w:numPr>
      <w:spacing w:before="240" w:after="60"/>
      <w:outlineLvl w:val="6"/>
    </w:pPr>
  </w:style>
  <w:style w:type="paragraph" w:styleId="Heading8">
    <w:name w:val="heading 8"/>
    <w:basedOn w:val="Normal"/>
    <w:next w:val="Normal"/>
    <w:qFormat/>
    <w:rsid w:val="00AD1998"/>
    <w:pPr>
      <w:numPr>
        <w:ilvl w:val="7"/>
        <w:numId w:val="1"/>
      </w:numPr>
      <w:spacing w:before="240" w:after="60"/>
      <w:outlineLvl w:val="7"/>
    </w:pPr>
    <w:rPr>
      <w:i/>
      <w:iCs/>
    </w:rPr>
  </w:style>
  <w:style w:type="paragraph" w:styleId="Heading9">
    <w:name w:val="heading 9"/>
    <w:basedOn w:val="Normal"/>
    <w:next w:val="Normal"/>
    <w:qFormat/>
    <w:rsid w:val="00AD199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998"/>
    <w:pPr>
      <w:jc w:val="both"/>
    </w:pPr>
  </w:style>
  <w:style w:type="paragraph" w:styleId="BodyTextIndent">
    <w:name w:val="Body Text Indent"/>
    <w:basedOn w:val="Normal"/>
    <w:rsid w:val="00AD1998"/>
    <w:pPr>
      <w:widowControl w:val="0"/>
      <w:autoSpaceDE w:val="0"/>
      <w:autoSpaceDN w:val="0"/>
      <w:adjustRightInd w:val="0"/>
      <w:jc w:val="both"/>
    </w:pPr>
    <w:rPr>
      <w:sz w:val="22"/>
      <w:szCs w:val="22"/>
    </w:rPr>
  </w:style>
  <w:style w:type="paragraph" w:styleId="BodyText3">
    <w:name w:val="Body Text 3"/>
    <w:basedOn w:val="Normal"/>
    <w:rsid w:val="00AD1998"/>
    <w:pPr>
      <w:jc w:val="both"/>
    </w:pPr>
    <w:rPr>
      <w:sz w:val="23"/>
    </w:rPr>
  </w:style>
  <w:style w:type="paragraph" w:styleId="BodyTextIndent2">
    <w:name w:val="Body Text Indent 2"/>
    <w:basedOn w:val="Normal"/>
    <w:link w:val="BodyTextIndent2Char"/>
    <w:rsid w:val="00AD1998"/>
    <w:pPr>
      <w:widowControl w:val="0"/>
      <w:tabs>
        <w:tab w:val="left" w:pos="630"/>
      </w:tabs>
      <w:autoSpaceDE w:val="0"/>
      <w:autoSpaceDN w:val="0"/>
      <w:adjustRightInd w:val="0"/>
      <w:ind w:left="720" w:hanging="360"/>
      <w:jc w:val="both"/>
    </w:pPr>
    <w:rPr>
      <w:sz w:val="20"/>
      <w:szCs w:val="20"/>
    </w:rPr>
  </w:style>
  <w:style w:type="character" w:styleId="PageNumber">
    <w:name w:val="page number"/>
    <w:basedOn w:val="DefaultParagraphFont"/>
    <w:rsid w:val="00AD1998"/>
  </w:style>
  <w:style w:type="paragraph" w:styleId="Footer">
    <w:name w:val="footer"/>
    <w:basedOn w:val="Normal"/>
    <w:link w:val="FooterChar"/>
    <w:uiPriority w:val="99"/>
    <w:rsid w:val="00AD1998"/>
    <w:pPr>
      <w:tabs>
        <w:tab w:val="center" w:pos="4320"/>
        <w:tab w:val="right" w:pos="8640"/>
      </w:tabs>
    </w:pPr>
  </w:style>
  <w:style w:type="paragraph" w:styleId="Header">
    <w:name w:val="header"/>
    <w:basedOn w:val="Normal"/>
    <w:link w:val="HeaderChar"/>
    <w:uiPriority w:val="99"/>
    <w:rsid w:val="00BF4391"/>
    <w:pPr>
      <w:tabs>
        <w:tab w:val="center" w:pos="4680"/>
        <w:tab w:val="right" w:pos="9360"/>
      </w:tabs>
    </w:pPr>
  </w:style>
  <w:style w:type="character" w:customStyle="1" w:styleId="HeaderChar">
    <w:name w:val="Header Char"/>
    <w:basedOn w:val="DefaultParagraphFont"/>
    <w:link w:val="Header"/>
    <w:uiPriority w:val="99"/>
    <w:rsid w:val="00BF4391"/>
    <w:rPr>
      <w:sz w:val="24"/>
      <w:szCs w:val="24"/>
    </w:rPr>
  </w:style>
  <w:style w:type="paragraph" w:styleId="BalloonText">
    <w:name w:val="Balloon Text"/>
    <w:basedOn w:val="Normal"/>
    <w:link w:val="BalloonTextChar"/>
    <w:rsid w:val="00DA5800"/>
    <w:rPr>
      <w:rFonts w:ascii="Tahoma" w:hAnsi="Tahoma" w:cs="Tahoma"/>
      <w:sz w:val="16"/>
      <w:szCs w:val="16"/>
    </w:rPr>
  </w:style>
  <w:style w:type="character" w:customStyle="1" w:styleId="BalloonTextChar">
    <w:name w:val="Balloon Text Char"/>
    <w:basedOn w:val="DefaultParagraphFont"/>
    <w:link w:val="BalloonText"/>
    <w:rsid w:val="00DA5800"/>
    <w:rPr>
      <w:rFonts w:ascii="Tahoma" w:hAnsi="Tahoma" w:cs="Tahoma"/>
      <w:sz w:val="16"/>
      <w:szCs w:val="16"/>
    </w:rPr>
  </w:style>
  <w:style w:type="character" w:customStyle="1" w:styleId="FooterChar">
    <w:name w:val="Footer Char"/>
    <w:basedOn w:val="DefaultParagraphFont"/>
    <w:link w:val="Footer"/>
    <w:uiPriority w:val="99"/>
    <w:rsid w:val="004E0F47"/>
    <w:rPr>
      <w:sz w:val="24"/>
      <w:szCs w:val="24"/>
    </w:rPr>
  </w:style>
  <w:style w:type="paragraph" w:styleId="ListParagraph">
    <w:name w:val="List Paragraph"/>
    <w:basedOn w:val="Normal"/>
    <w:uiPriority w:val="34"/>
    <w:qFormat/>
    <w:rsid w:val="00D97C19"/>
    <w:pPr>
      <w:ind w:left="720"/>
      <w:contextualSpacing/>
    </w:pPr>
  </w:style>
  <w:style w:type="character" w:styleId="CommentReference">
    <w:name w:val="annotation reference"/>
    <w:basedOn w:val="DefaultParagraphFont"/>
    <w:rsid w:val="00E33DB1"/>
    <w:rPr>
      <w:sz w:val="16"/>
      <w:szCs w:val="16"/>
    </w:rPr>
  </w:style>
  <w:style w:type="paragraph" w:styleId="CommentText">
    <w:name w:val="annotation text"/>
    <w:basedOn w:val="Normal"/>
    <w:link w:val="CommentTextChar"/>
    <w:rsid w:val="00E33DB1"/>
    <w:rPr>
      <w:sz w:val="20"/>
      <w:szCs w:val="20"/>
    </w:rPr>
  </w:style>
  <w:style w:type="character" w:customStyle="1" w:styleId="CommentTextChar">
    <w:name w:val="Comment Text Char"/>
    <w:basedOn w:val="DefaultParagraphFont"/>
    <w:link w:val="CommentText"/>
    <w:rsid w:val="00E33DB1"/>
  </w:style>
  <w:style w:type="paragraph" w:styleId="CommentSubject">
    <w:name w:val="annotation subject"/>
    <w:basedOn w:val="CommentText"/>
    <w:next w:val="CommentText"/>
    <w:link w:val="CommentSubjectChar"/>
    <w:rsid w:val="00E33DB1"/>
    <w:rPr>
      <w:b/>
      <w:bCs/>
    </w:rPr>
  </w:style>
  <w:style w:type="character" w:customStyle="1" w:styleId="CommentSubjectChar">
    <w:name w:val="Comment Subject Char"/>
    <w:basedOn w:val="CommentTextChar"/>
    <w:link w:val="CommentSubject"/>
    <w:rsid w:val="00E33DB1"/>
    <w:rPr>
      <w:b/>
      <w:bCs/>
    </w:rPr>
  </w:style>
  <w:style w:type="paragraph" w:styleId="FootnoteText">
    <w:name w:val="footnote text"/>
    <w:basedOn w:val="Normal"/>
    <w:link w:val="FootnoteTextChar"/>
    <w:uiPriority w:val="99"/>
    <w:unhideWhenUsed/>
    <w:rsid w:val="005205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054C"/>
    <w:rPr>
      <w:rFonts w:asciiTheme="minorHAnsi" w:eastAsiaTheme="minorHAnsi" w:hAnsiTheme="minorHAnsi" w:cstheme="minorBidi"/>
    </w:rPr>
  </w:style>
  <w:style w:type="character" w:styleId="FootnoteReference">
    <w:name w:val="footnote reference"/>
    <w:basedOn w:val="DefaultParagraphFont"/>
    <w:uiPriority w:val="99"/>
    <w:unhideWhenUsed/>
    <w:rsid w:val="0052054C"/>
    <w:rPr>
      <w:vertAlign w:val="superscript"/>
    </w:rPr>
  </w:style>
  <w:style w:type="paragraph" w:styleId="Caption">
    <w:name w:val="caption"/>
    <w:basedOn w:val="Normal"/>
    <w:next w:val="Normal"/>
    <w:uiPriority w:val="35"/>
    <w:unhideWhenUsed/>
    <w:qFormat/>
    <w:rsid w:val="0052054C"/>
    <w:pPr>
      <w:spacing w:after="200"/>
    </w:pPr>
    <w:rPr>
      <w:rFonts w:asciiTheme="minorHAnsi" w:eastAsiaTheme="minorHAnsi" w:hAnsiTheme="minorHAnsi" w:cstheme="minorBidi"/>
      <w:i/>
      <w:iCs/>
      <w:color w:val="1F497D" w:themeColor="text2"/>
      <w:sz w:val="18"/>
      <w:szCs w:val="18"/>
    </w:rPr>
  </w:style>
  <w:style w:type="table" w:styleId="TableGrid">
    <w:name w:val="Table Grid"/>
    <w:basedOn w:val="TableNormal"/>
    <w:rsid w:val="00B60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B6071A"/>
  </w:style>
  <w:style w:type="paragraph" w:customStyle="1" w:styleId="Default">
    <w:name w:val="Default"/>
    <w:rsid w:val="00015D2F"/>
    <w:pPr>
      <w:autoSpaceDE w:val="0"/>
      <w:autoSpaceDN w:val="0"/>
      <w:adjustRightInd w:val="0"/>
    </w:pPr>
    <w:rPr>
      <w:rFonts w:ascii="Book Antiqua" w:hAnsi="Book Antiqua" w:cs="Book Antiqua"/>
      <w:color w:val="000000"/>
      <w:sz w:val="24"/>
      <w:szCs w:val="24"/>
    </w:rPr>
  </w:style>
  <w:style w:type="paragraph" w:styleId="NoSpacing">
    <w:name w:val="No Spacing"/>
    <w:link w:val="NoSpacingChar"/>
    <w:uiPriority w:val="1"/>
    <w:qFormat/>
    <w:rsid w:val="00B20C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20C69"/>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2B4A03"/>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0F4567"/>
    <w:pPr>
      <w:tabs>
        <w:tab w:val="left" w:pos="660"/>
        <w:tab w:val="right" w:leader="dot" w:pos="9350"/>
      </w:tabs>
      <w:spacing w:after="100"/>
    </w:pPr>
  </w:style>
  <w:style w:type="character" w:styleId="Hyperlink">
    <w:name w:val="Hyperlink"/>
    <w:basedOn w:val="DefaultParagraphFont"/>
    <w:uiPriority w:val="99"/>
    <w:unhideWhenUsed/>
    <w:rsid w:val="002B4A03"/>
    <w:rPr>
      <w:color w:val="0000FF" w:themeColor="hyperlink"/>
      <w:u w:val="single"/>
    </w:rPr>
  </w:style>
  <w:style w:type="paragraph" w:styleId="TOC1">
    <w:name w:val="toc 1"/>
    <w:basedOn w:val="Normal"/>
    <w:next w:val="Normal"/>
    <w:autoRedefine/>
    <w:uiPriority w:val="39"/>
    <w:rsid w:val="00224F5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98"/>
    <w:rPr>
      <w:sz w:val="24"/>
      <w:szCs w:val="24"/>
    </w:rPr>
  </w:style>
  <w:style w:type="paragraph" w:styleId="Heading1">
    <w:name w:val="heading 1"/>
    <w:basedOn w:val="Normal"/>
    <w:next w:val="Normal"/>
    <w:qFormat/>
    <w:rsid w:val="00AD1998"/>
    <w:pPr>
      <w:keepNext/>
      <w:numPr>
        <w:numId w:val="1"/>
      </w:numPr>
      <w:outlineLvl w:val="0"/>
    </w:pPr>
    <w:rPr>
      <w:b/>
      <w:bCs/>
    </w:rPr>
  </w:style>
  <w:style w:type="paragraph" w:styleId="Heading2">
    <w:name w:val="heading 2"/>
    <w:basedOn w:val="Normal"/>
    <w:next w:val="Normal"/>
    <w:qFormat/>
    <w:rsid w:val="00AD199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D199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D1998"/>
    <w:pPr>
      <w:keepNext/>
      <w:numPr>
        <w:ilvl w:val="3"/>
        <w:numId w:val="1"/>
      </w:numPr>
      <w:spacing w:before="240" w:after="60"/>
      <w:outlineLvl w:val="3"/>
    </w:pPr>
    <w:rPr>
      <w:b/>
      <w:bCs/>
      <w:sz w:val="28"/>
      <w:szCs w:val="28"/>
    </w:rPr>
  </w:style>
  <w:style w:type="paragraph" w:styleId="Heading5">
    <w:name w:val="heading 5"/>
    <w:basedOn w:val="Normal"/>
    <w:next w:val="Normal"/>
    <w:qFormat/>
    <w:rsid w:val="00AD1998"/>
    <w:pPr>
      <w:numPr>
        <w:ilvl w:val="4"/>
        <w:numId w:val="1"/>
      </w:numPr>
      <w:spacing w:before="240" w:after="60"/>
      <w:outlineLvl w:val="4"/>
    </w:pPr>
    <w:rPr>
      <w:b/>
      <w:bCs/>
      <w:i/>
      <w:iCs/>
      <w:sz w:val="26"/>
      <w:szCs w:val="26"/>
    </w:rPr>
  </w:style>
  <w:style w:type="paragraph" w:styleId="Heading6">
    <w:name w:val="heading 6"/>
    <w:basedOn w:val="Normal"/>
    <w:next w:val="Normal"/>
    <w:qFormat/>
    <w:rsid w:val="00AD1998"/>
    <w:pPr>
      <w:numPr>
        <w:ilvl w:val="5"/>
        <w:numId w:val="1"/>
      </w:numPr>
      <w:spacing w:before="240" w:after="60"/>
      <w:outlineLvl w:val="5"/>
    </w:pPr>
    <w:rPr>
      <w:b/>
      <w:bCs/>
      <w:sz w:val="22"/>
      <w:szCs w:val="22"/>
    </w:rPr>
  </w:style>
  <w:style w:type="paragraph" w:styleId="Heading7">
    <w:name w:val="heading 7"/>
    <w:basedOn w:val="Normal"/>
    <w:next w:val="Normal"/>
    <w:qFormat/>
    <w:rsid w:val="00AD1998"/>
    <w:pPr>
      <w:numPr>
        <w:ilvl w:val="6"/>
        <w:numId w:val="1"/>
      </w:numPr>
      <w:spacing w:before="240" w:after="60"/>
      <w:outlineLvl w:val="6"/>
    </w:pPr>
  </w:style>
  <w:style w:type="paragraph" w:styleId="Heading8">
    <w:name w:val="heading 8"/>
    <w:basedOn w:val="Normal"/>
    <w:next w:val="Normal"/>
    <w:qFormat/>
    <w:rsid w:val="00AD1998"/>
    <w:pPr>
      <w:numPr>
        <w:ilvl w:val="7"/>
        <w:numId w:val="1"/>
      </w:numPr>
      <w:spacing w:before="240" w:after="60"/>
      <w:outlineLvl w:val="7"/>
    </w:pPr>
    <w:rPr>
      <w:i/>
      <w:iCs/>
    </w:rPr>
  </w:style>
  <w:style w:type="paragraph" w:styleId="Heading9">
    <w:name w:val="heading 9"/>
    <w:basedOn w:val="Normal"/>
    <w:next w:val="Normal"/>
    <w:qFormat/>
    <w:rsid w:val="00AD199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998"/>
    <w:pPr>
      <w:jc w:val="both"/>
    </w:pPr>
  </w:style>
  <w:style w:type="paragraph" w:styleId="BodyTextIndent">
    <w:name w:val="Body Text Indent"/>
    <w:basedOn w:val="Normal"/>
    <w:rsid w:val="00AD1998"/>
    <w:pPr>
      <w:widowControl w:val="0"/>
      <w:autoSpaceDE w:val="0"/>
      <w:autoSpaceDN w:val="0"/>
      <w:adjustRightInd w:val="0"/>
      <w:jc w:val="both"/>
    </w:pPr>
    <w:rPr>
      <w:sz w:val="22"/>
      <w:szCs w:val="22"/>
    </w:rPr>
  </w:style>
  <w:style w:type="paragraph" w:styleId="BodyText3">
    <w:name w:val="Body Text 3"/>
    <w:basedOn w:val="Normal"/>
    <w:rsid w:val="00AD1998"/>
    <w:pPr>
      <w:jc w:val="both"/>
    </w:pPr>
    <w:rPr>
      <w:sz w:val="23"/>
    </w:rPr>
  </w:style>
  <w:style w:type="paragraph" w:styleId="BodyTextIndent2">
    <w:name w:val="Body Text Indent 2"/>
    <w:basedOn w:val="Normal"/>
    <w:link w:val="BodyTextIndent2Char"/>
    <w:rsid w:val="00AD1998"/>
    <w:pPr>
      <w:widowControl w:val="0"/>
      <w:tabs>
        <w:tab w:val="left" w:pos="630"/>
      </w:tabs>
      <w:autoSpaceDE w:val="0"/>
      <w:autoSpaceDN w:val="0"/>
      <w:adjustRightInd w:val="0"/>
      <w:ind w:left="720" w:hanging="360"/>
      <w:jc w:val="both"/>
    </w:pPr>
    <w:rPr>
      <w:sz w:val="20"/>
      <w:szCs w:val="20"/>
    </w:rPr>
  </w:style>
  <w:style w:type="character" w:styleId="PageNumber">
    <w:name w:val="page number"/>
    <w:basedOn w:val="DefaultParagraphFont"/>
    <w:rsid w:val="00AD1998"/>
  </w:style>
  <w:style w:type="paragraph" w:styleId="Footer">
    <w:name w:val="footer"/>
    <w:basedOn w:val="Normal"/>
    <w:link w:val="FooterChar"/>
    <w:uiPriority w:val="99"/>
    <w:rsid w:val="00AD1998"/>
    <w:pPr>
      <w:tabs>
        <w:tab w:val="center" w:pos="4320"/>
        <w:tab w:val="right" w:pos="8640"/>
      </w:tabs>
    </w:pPr>
  </w:style>
  <w:style w:type="paragraph" w:styleId="Header">
    <w:name w:val="header"/>
    <w:basedOn w:val="Normal"/>
    <w:link w:val="HeaderChar"/>
    <w:uiPriority w:val="99"/>
    <w:rsid w:val="00BF4391"/>
    <w:pPr>
      <w:tabs>
        <w:tab w:val="center" w:pos="4680"/>
        <w:tab w:val="right" w:pos="9360"/>
      </w:tabs>
    </w:pPr>
  </w:style>
  <w:style w:type="character" w:customStyle="1" w:styleId="HeaderChar">
    <w:name w:val="Header Char"/>
    <w:basedOn w:val="DefaultParagraphFont"/>
    <w:link w:val="Header"/>
    <w:uiPriority w:val="99"/>
    <w:rsid w:val="00BF4391"/>
    <w:rPr>
      <w:sz w:val="24"/>
      <w:szCs w:val="24"/>
    </w:rPr>
  </w:style>
  <w:style w:type="paragraph" w:styleId="BalloonText">
    <w:name w:val="Balloon Text"/>
    <w:basedOn w:val="Normal"/>
    <w:link w:val="BalloonTextChar"/>
    <w:rsid w:val="00DA5800"/>
    <w:rPr>
      <w:rFonts w:ascii="Tahoma" w:hAnsi="Tahoma" w:cs="Tahoma"/>
      <w:sz w:val="16"/>
      <w:szCs w:val="16"/>
    </w:rPr>
  </w:style>
  <w:style w:type="character" w:customStyle="1" w:styleId="BalloonTextChar">
    <w:name w:val="Balloon Text Char"/>
    <w:basedOn w:val="DefaultParagraphFont"/>
    <w:link w:val="BalloonText"/>
    <w:rsid w:val="00DA5800"/>
    <w:rPr>
      <w:rFonts w:ascii="Tahoma" w:hAnsi="Tahoma" w:cs="Tahoma"/>
      <w:sz w:val="16"/>
      <w:szCs w:val="16"/>
    </w:rPr>
  </w:style>
  <w:style w:type="character" w:customStyle="1" w:styleId="FooterChar">
    <w:name w:val="Footer Char"/>
    <w:basedOn w:val="DefaultParagraphFont"/>
    <w:link w:val="Footer"/>
    <w:uiPriority w:val="99"/>
    <w:rsid w:val="004E0F47"/>
    <w:rPr>
      <w:sz w:val="24"/>
      <w:szCs w:val="24"/>
    </w:rPr>
  </w:style>
  <w:style w:type="paragraph" w:styleId="ListParagraph">
    <w:name w:val="List Paragraph"/>
    <w:basedOn w:val="Normal"/>
    <w:uiPriority w:val="34"/>
    <w:qFormat/>
    <w:rsid w:val="00D97C19"/>
    <w:pPr>
      <w:ind w:left="720"/>
      <w:contextualSpacing/>
    </w:pPr>
  </w:style>
  <w:style w:type="character" w:styleId="CommentReference">
    <w:name w:val="annotation reference"/>
    <w:basedOn w:val="DefaultParagraphFont"/>
    <w:rsid w:val="00E33DB1"/>
    <w:rPr>
      <w:sz w:val="16"/>
      <w:szCs w:val="16"/>
    </w:rPr>
  </w:style>
  <w:style w:type="paragraph" w:styleId="CommentText">
    <w:name w:val="annotation text"/>
    <w:basedOn w:val="Normal"/>
    <w:link w:val="CommentTextChar"/>
    <w:rsid w:val="00E33DB1"/>
    <w:rPr>
      <w:sz w:val="20"/>
      <w:szCs w:val="20"/>
    </w:rPr>
  </w:style>
  <w:style w:type="character" w:customStyle="1" w:styleId="CommentTextChar">
    <w:name w:val="Comment Text Char"/>
    <w:basedOn w:val="DefaultParagraphFont"/>
    <w:link w:val="CommentText"/>
    <w:rsid w:val="00E33DB1"/>
  </w:style>
  <w:style w:type="paragraph" w:styleId="CommentSubject">
    <w:name w:val="annotation subject"/>
    <w:basedOn w:val="CommentText"/>
    <w:next w:val="CommentText"/>
    <w:link w:val="CommentSubjectChar"/>
    <w:rsid w:val="00E33DB1"/>
    <w:rPr>
      <w:b/>
      <w:bCs/>
    </w:rPr>
  </w:style>
  <w:style w:type="character" w:customStyle="1" w:styleId="CommentSubjectChar">
    <w:name w:val="Comment Subject Char"/>
    <w:basedOn w:val="CommentTextChar"/>
    <w:link w:val="CommentSubject"/>
    <w:rsid w:val="00E33DB1"/>
    <w:rPr>
      <w:b/>
      <w:bCs/>
    </w:rPr>
  </w:style>
  <w:style w:type="paragraph" w:styleId="FootnoteText">
    <w:name w:val="footnote text"/>
    <w:basedOn w:val="Normal"/>
    <w:link w:val="FootnoteTextChar"/>
    <w:uiPriority w:val="99"/>
    <w:unhideWhenUsed/>
    <w:rsid w:val="005205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054C"/>
    <w:rPr>
      <w:rFonts w:asciiTheme="minorHAnsi" w:eastAsiaTheme="minorHAnsi" w:hAnsiTheme="minorHAnsi" w:cstheme="minorBidi"/>
    </w:rPr>
  </w:style>
  <w:style w:type="character" w:styleId="FootnoteReference">
    <w:name w:val="footnote reference"/>
    <w:basedOn w:val="DefaultParagraphFont"/>
    <w:uiPriority w:val="99"/>
    <w:unhideWhenUsed/>
    <w:rsid w:val="0052054C"/>
    <w:rPr>
      <w:vertAlign w:val="superscript"/>
    </w:rPr>
  </w:style>
  <w:style w:type="paragraph" w:styleId="Caption">
    <w:name w:val="caption"/>
    <w:basedOn w:val="Normal"/>
    <w:next w:val="Normal"/>
    <w:uiPriority w:val="35"/>
    <w:unhideWhenUsed/>
    <w:qFormat/>
    <w:rsid w:val="0052054C"/>
    <w:pPr>
      <w:spacing w:after="200"/>
    </w:pPr>
    <w:rPr>
      <w:rFonts w:asciiTheme="minorHAnsi" w:eastAsiaTheme="minorHAnsi" w:hAnsiTheme="minorHAnsi" w:cstheme="minorBidi"/>
      <w:i/>
      <w:iCs/>
      <w:color w:val="1F497D" w:themeColor="text2"/>
      <w:sz w:val="18"/>
      <w:szCs w:val="18"/>
    </w:rPr>
  </w:style>
  <w:style w:type="table" w:styleId="TableGrid">
    <w:name w:val="Table Grid"/>
    <w:basedOn w:val="TableNormal"/>
    <w:rsid w:val="00B60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B6071A"/>
  </w:style>
  <w:style w:type="paragraph" w:customStyle="1" w:styleId="Default">
    <w:name w:val="Default"/>
    <w:rsid w:val="00015D2F"/>
    <w:pPr>
      <w:autoSpaceDE w:val="0"/>
      <w:autoSpaceDN w:val="0"/>
      <w:adjustRightInd w:val="0"/>
    </w:pPr>
    <w:rPr>
      <w:rFonts w:ascii="Book Antiqua" w:hAnsi="Book Antiqua" w:cs="Book Antiqua"/>
      <w:color w:val="000000"/>
      <w:sz w:val="24"/>
      <w:szCs w:val="24"/>
    </w:rPr>
  </w:style>
  <w:style w:type="paragraph" w:styleId="NoSpacing">
    <w:name w:val="No Spacing"/>
    <w:link w:val="NoSpacingChar"/>
    <w:uiPriority w:val="1"/>
    <w:qFormat/>
    <w:rsid w:val="00B20C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20C69"/>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2B4A03"/>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0F4567"/>
    <w:pPr>
      <w:tabs>
        <w:tab w:val="left" w:pos="660"/>
        <w:tab w:val="right" w:leader="dot" w:pos="9350"/>
      </w:tabs>
      <w:spacing w:after="100"/>
    </w:pPr>
  </w:style>
  <w:style w:type="character" w:styleId="Hyperlink">
    <w:name w:val="Hyperlink"/>
    <w:basedOn w:val="DefaultParagraphFont"/>
    <w:uiPriority w:val="99"/>
    <w:unhideWhenUsed/>
    <w:rsid w:val="002B4A03"/>
    <w:rPr>
      <w:color w:val="0000FF" w:themeColor="hyperlink"/>
      <w:u w:val="single"/>
    </w:rPr>
  </w:style>
  <w:style w:type="paragraph" w:styleId="TOC1">
    <w:name w:val="toc 1"/>
    <w:basedOn w:val="Normal"/>
    <w:next w:val="Normal"/>
    <w:autoRedefine/>
    <w:uiPriority w:val="39"/>
    <w:rsid w:val="00224F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334">
      <w:bodyDiv w:val="1"/>
      <w:marLeft w:val="0"/>
      <w:marRight w:val="0"/>
      <w:marTop w:val="0"/>
      <w:marBottom w:val="0"/>
      <w:divBdr>
        <w:top w:val="none" w:sz="0" w:space="0" w:color="auto"/>
        <w:left w:val="none" w:sz="0" w:space="0" w:color="auto"/>
        <w:bottom w:val="none" w:sz="0" w:space="0" w:color="auto"/>
        <w:right w:val="none" w:sz="0" w:space="0" w:color="auto"/>
      </w:divBdr>
    </w:div>
    <w:div w:id="308093084">
      <w:bodyDiv w:val="1"/>
      <w:marLeft w:val="0"/>
      <w:marRight w:val="0"/>
      <w:marTop w:val="0"/>
      <w:marBottom w:val="0"/>
      <w:divBdr>
        <w:top w:val="none" w:sz="0" w:space="0" w:color="auto"/>
        <w:left w:val="none" w:sz="0" w:space="0" w:color="auto"/>
        <w:bottom w:val="none" w:sz="0" w:space="0" w:color="auto"/>
        <w:right w:val="none" w:sz="0" w:space="0" w:color="auto"/>
      </w:divBdr>
    </w:div>
    <w:div w:id="312491363">
      <w:bodyDiv w:val="1"/>
      <w:marLeft w:val="0"/>
      <w:marRight w:val="0"/>
      <w:marTop w:val="0"/>
      <w:marBottom w:val="0"/>
      <w:divBdr>
        <w:top w:val="none" w:sz="0" w:space="0" w:color="auto"/>
        <w:left w:val="none" w:sz="0" w:space="0" w:color="auto"/>
        <w:bottom w:val="none" w:sz="0" w:space="0" w:color="auto"/>
        <w:right w:val="none" w:sz="0" w:space="0" w:color="auto"/>
      </w:divBdr>
    </w:div>
    <w:div w:id="511995928">
      <w:bodyDiv w:val="1"/>
      <w:marLeft w:val="0"/>
      <w:marRight w:val="0"/>
      <w:marTop w:val="0"/>
      <w:marBottom w:val="0"/>
      <w:divBdr>
        <w:top w:val="none" w:sz="0" w:space="0" w:color="auto"/>
        <w:left w:val="none" w:sz="0" w:space="0" w:color="auto"/>
        <w:bottom w:val="none" w:sz="0" w:space="0" w:color="auto"/>
        <w:right w:val="none" w:sz="0" w:space="0" w:color="auto"/>
      </w:divBdr>
    </w:div>
    <w:div w:id="523905547">
      <w:bodyDiv w:val="1"/>
      <w:marLeft w:val="0"/>
      <w:marRight w:val="0"/>
      <w:marTop w:val="0"/>
      <w:marBottom w:val="0"/>
      <w:divBdr>
        <w:top w:val="none" w:sz="0" w:space="0" w:color="auto"/>
        <w:left w:val="none" w:sz="0" w:space="0" w:color="auto"/>
        <w:bottom w:val="none" w:sz="0" w:space="0" w:color="auto"/>
        <w:right w:val="none" w:sz="0" w:space="0" w:color="auto"/>
      </w:divBdr>
    </w:div>
    <w:div w:id="556205369">
      <w:bodyDiv w:val="1"/>
      <w:marLeft w:val="0"/>
      <w:marRight w:val="0"/>
      <w:marTop w:val="0"/>
      <w:marBottom w:val="0"/>
      <w:divBdr>
        <w:top w:val="none" w:sz="0" w:space="0" w:color="auto"/>
        <w:left w:val="none" w:sz="0" w:space="0" w:color="auto"/>
        <w:bottom w:val="none" w:sz="0" w:space="0" w:color="auto"/>
        <w:right w:val="none" w:sz="0" w:space="0" w:color="auto"/>
      </w:divBdr>
    </w:div>
    <w:div w:id="626590836">
      <w:bodyDiv w:val="1"/>
      <w:marLeft w:val="0"/>
      <w:marRight w:val="0"/>
      <w:marTop w:val="0"/>
      <w:marBottom w:val="0"/>
      <w:divBdr>
        <w:top w:val="none" w:sz="0" w:space="0" w:color="auto"/>
        <w:left w:val="none" w:sz="0" w:space="0" w:color="auto"/>
        <w:bottom w:val="none" w:sz="0" w:space="0" w:color="auto"/>
        <w:right w:val="none" w:sz="0" w:space="0" w:color="auto"/>
      </w:divBdr>
    </w:div>
    <w:div w:id="676881811">
      <w:bodyDiv w:val="1"/>
      <w:marLeft w:val="0"/>
      <w:marRight w:val="0"/>
      <w:marTop w:val="0"/>
      <w:marBottom w:val="0"/>
      <w:divBdr>
        <w:top w:val="none" w:sz="0" w:space="0" w:color="auto"/>
        <w:left w:val="none" w:sz="0" w:space="0" w:color="auto"/>
        <w:bottom w:val="none" w:sz="0" w:space="0" w:color="auto"/>
        <w:right w:val="none" w:sz="0" w:space="0" w:color="auto"/>
      </w:divBdr>
    </w:div>
    <w:div w:id="709955769">
      <w:bodyDiv w:val="1"/>
      <w:marLeft w:val="0"/>
      <w:marRight w:val="0"/>
      <w:marTop w:val="0"/>
      <w:marBottom w:val="0"/>
      <w:divBdr>
        <w:top w:val="none" w:sz="0" w:space="0" w:color="auto"/>
        <w:left w:val="none" w:sz="0" w:space="0" w:color="auto"/>
        <w:bottom w:val="none" w:sz="0" w:space="0" w:color="auto"/>
        <w:right w:val="none" w:sz="0" w:space="0" w:color="auto"/>
      </w:divBdr>
    </w:div>
    <w:div w:id="812063764">
      <w:bodyDiv w:val="1"/>
      <w:marLeft w:val="0"/>
      <w:marRight w:val="0"/>
      <w:marTop w:val="0"/>
      <w:marBottom w:val="0"/>
      <w:divBdr>
        <w:top w:val="none" w:sz="0" w:space="0" w:color="auto"/>
        <w:left w:val="none" w:sz="0" w:space="0" w:color="auto"/>
        <w:bottom w:val="none" w:sz="0" w:space="0" w:color="auto"/>
        <w:right w:val="none" w:sz="0" w:space="0" w:color="auto"/>
      </w:divBdr>
    </w:div>
    <w:div w:id="830678643">
      <w:bodyDiv w:val="1"/>
      <w:marLeft w:val="0"/>
      <w:marRight w:val="0"/>
      <w:marTop w:val="0"/>
      <w:marBottom w:val="0"/>
      <w:divBdr>
        <w:top w:val="none" w:sz="0" w:space="0" w:color="auto"/>
        <w:left w:val="none" w:sz="0" w:space="0" w:color="auto"/>
        <w:bottom w:val="none" w:sz="0" w:space="0" w:color="auto"/>
        <w:right w:val="none" w:sz="0" w:space="0" w:color="auto"/>
      </w:divBdr>
    </w:div>
    <w:div w:id="1061103327">
      <w:bodyDiv w:val="1"/>
      <w:marLeft w:val="0"/>
      <w:marRight w:val="0"/>
      <w:marTop w:val="0"/>
      <w:marBottom w:val="0"/>
      <w:divBdr>
        <w:top w:val="none" w:sz="0" w:space="0" w:color="auto"/>
        <w:left w:val="none" w:sz="0" w:space="0" w:color="auto"/>
        <w:bottom w:val="none" w:sz="0" w:space="0" w:color="auto"/>
        <w:right w:val="none" w:sz="0" w:space="0" w:color="auto"/>
      </w:divBdr>
    </w:div>
    <w:div w:id="1135875855">
      <w:bodyDiv w:val="1"/>
      <w:marLeft w:val="0"/>
      <w:marRight w:val="0"/>
      <w:marTop w:val="0"/>
      <w:marBottom w:val="0"/>
      <w:divBdr>
        <w:top w:val="none" w:sz="0" w:space="0" w:color="auto"/>
        <w:left w:val="none" w:sz="0" w:space="0" w:color="auto"/>
        <w:bottom w:val="none" w:sz="0" w:space="0" w:color="auto"/>
        <w:right w:val="none" w:sz="0" w:space="0" w:color="auto"/>
      </w:divBdr>
    </w:div>
    <w:div w:id="1213229517">
      <w:bodyDiv w:val="1"/>
      <w:marLeft w:val="0"/>
      <w:marRight w:val="0"/>
      <w:marTop w:val="0"/>
      <w:marBottom w:val="0"/>
      <w:divBdr>
        <w:top w:val="none" w:sz="0" w:space="0" w:color="auto"/>
        <w:left w:val="none" w:sz="0" w:space="0" w:color="auto"/>
        <w:bottom w:val="none" w:sz="0" w:space="0" w:color="auto"/>
        <w:right w:val="none" w:sz="0" w:space="0" w:color="auto"/>
      </w:divBdr>
    </w:div>
    <w:div w:id="1495605846">
      <w:bodyDiv w:val="1"/>
      <w:marLeft w:val="0"/>
      <w:marRight w:val="0"/>
      <w:marTop w:val="0"/>
      <w:marBottom w:val="0"/>
      <w:divBdr>
        <w:top w:val="none" w:sz="0" w:space="0" w:color="auto"/>
        <w:left w:val="none" w:sz="0" w:space="0" w:color="auto"/>
        <w:bottom w:val="none" w:sz="0" w:space="0" w:color="auto"/>
        <w:right w:val="none" w:sz="0" w:space="0" w:color="auto"/>
      </w:divBdr>
    </w:div>
    <w:div w:id="1546021699">
      <w:bodyDiv w:val="1"/>
      <w:marLeft w:val="0"/>
      <w:marRight w:val="0"/>
      <w:marTop w:val="0"/>
      <w:marBottom w:val="0"/>
      <w:divBdr>
        <w:top w:val="none" w:sz="0" w:space="0" w:color="auto"/>
        <w:left w:val="none" w:sz="0" w:space="0" w:color="auto"/>
        <w:bottom w:val="none" w:sz="0" w:space="0" w:color="auto"/>
        <w:right w:val="none" w:sz="0" w:space="0" w:color="auto"/>
      </w:divBdr>
    </w:div>
    <w:div w:id="1671060732">
      <w:bodyDiv w:val="1"/>
      <w:marLeft w:val="0"/>
      <w:marRight w:val="0"/>
      <w:marTop w:val="0"/>
      <w:marBottom w:val="0"/>
      <w:divBdr>
        <w:top w:val="none" w:sz="0" w:space="0" w:color="auto"/>
        <w:left w:val="none" w:sz="0" w:space="0" w:color="auto"/>
        <w:bottom w:val="none" w:sz="0" w:space="0" w:color="auto"/>
        <w:right w:val="none" w:sz="0" w:space="0" w:color="auto"/>
      </w:divBdr>
    </w:div>
    <w:div w:id="1701200296">
      <w:bodyDiv w:val="1"/>
      <w:marLeft w:val="0"/>
      <w:marRight w:val="0"/>
      <w:marTop w:val="0"/>
      <w:marBottom w:val="0"/>
      <w:divBdr>
        <w:top w:val="none" w:sz="0" w:space="0" w:color="auto"/>
        <w:left w:val="none" w:sz="0" w:space="0" w:color="auto"/>
        <w:bottom w:val="none" w:sz="0" w:space="0" w:color="auto"/>
        <w:right w:val="none" w:sz="0" w:space="0" w:color="auto"/>
      </w:divBdr>
    </w:div>
    <w:div w:id="2076851206">
      <w:bodyDiv w:val="1"/>
      <w:marLeft w:val="0"/>
      <w:marRight w:val="0"/>
      <w:marTop w:val="0"/>
      <w:marBottom w:val="0"/>
      <w:divBdr>
        <w:top w:val="none" w:sz="0" w:space="0" w:color="auto"/>
        <w:left w:val="none" w:sz="0" w:space="0" w:color="auto"/>
        <w:bottom w:val="none" w:sz="0" w:space="0" w:color="auto"/>
        <w:right w:val="none" w:sz="0" w:space="0" w:color="auto"/>
      </w:divBdr>
      <w:divsChild>
        <w:div w:id="1356229593">
          <w:marLeft w:val="547"/>
          <w:marRight w:val="0"/>
          <w:marTop w:val="0"/>
          <w:marBottom w:val="0"/>
          <w:divBdr>
            <w:top w:val="none" w:sz="0" w:space="0" w:color="auto"/>
            <w:left w:val="none" w:sz="0" w:space="0" w:color="auto"/>
            <w:bottom w:val="none" w:sz="0" w:space="0" w:color="auto"/>
            <w:right w:val="none" w:sz="0" w:space="0" w:color="auto"/>
          </w:divBdr>
        </w:div>
      </w:divsChild>
    </w:div>
    <w:div w:id="20986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B72D5-1271-4154-9AF3-C6494136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Directors report for the period July 1 2016 to June 30, 2017 </vt:lpstr>
    </vt:vector>
  </TitlesOfParts>
  <Company>Toshiba</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 for the period July 1 2016 to June 30, 2017</dc:title>
  <dc:subject>August 2017, Alemgena, Ethiopia</dc:subject>
  <dc:creator>user</dc:creator>
  <cp:lastModifiedBy>Amsalu </cp:lastModifiedBy>
  <cp:revision>2</cp:revision>
  <cp:lastPrinted>2017-11-13T15:25:00Z</cp:lastPrinted>
  <dcterms:created xsi:type="dcterms:W3CDTF">2017-11-13T15:25:00Z</dcterms:created>
  <dcterms:modified xsi:type="dcterms:W3CDTF">2017-11-13T15:25:00Z</dcterms:modified>
</cp:coreProperties>
</file>